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E00F0" w:rsidRDefault="00DE00F0" w:rsidP="00DE00F0">
      <w:pPr>
        <w:jc w:val="center"/>
        <w:rPr>
          <w:rFonts w:ascii="黑体" w:eastAsia="黑体" w:hint="eastAsia"/>
          <w:b/>
          <w:sz w:val="30"/>
          <w:szCs w:val="30"/>
        </w:rPr>
      </w:pPr>
      <w:bookmarkStart w:id="0" w:name="_Toc295410859"/>
    </w:p>
    <w:p w:rsidR="00DE00F0" w:rsidRDefault="00DE00F0" w:rsidP="00DE00F0">
      <w:pPr>
        <w:jc w:val="center"/>
        <w:rPr>
          <w:rFonts w:ascii="黑体" w:eastAsia="黑体" w:hint="eastAsia"/>
          <w:b/>
          <w:sz w:val="30"/>
          <w:szCs w:val="30"/>
        </w:rPr>
      </w:pPr>
    </w:p>
    <w:p w:rsidR="00DE00F0" w:rsidRDefault="00DE00F0" w:rsidP="00DE00F0">
      <w:pPr>
        <w:jc w:val="center"/>
        <w:rPr>
          <w:rFonts w:ascii="黑体" w:eastAsia="黑体" w:hint="eastAsia"/>
          <w:b/>
          <w:sz w:val="30"/>
          <w:szCs w:val="30"/>
        </w:rPr>
      </w:pPr>
    </w:p>
    <w:p w:rsidR="00DE00F0" w:rsidRDefault="00DE00F0" w:rsidP="00DE00F0">
      <w:pPr>
        <w:jc w:val="center"/>
        <w:rPr>
          <w:rFonts w:ascii="黑体" w:eastAsia="黑体" w:hint="eastAsia"/>
          <w:b/>
          <w:sz w:val="30"/>
          <w:szCs w:val="30"/>
        </w:rPr>
      </w:pPr>
    </w:p>
    <w:p w:rsidR="00DE00F0" w:rsidRDefault="00DE00F0" w:rsidP="00DE00F0">
      <w:pPr>
        <w:jc w:val="center"/>
        <w:rPr>
          <w:rFonts w:ascii="黑体" w:eastAsia="黑体" w:hint="eastAsia"/>
          <w:b/>
          <w:sz w:val="30"/>
          <w:szCs w:val="30"/>
        </w:rPr>
      </w:pPr>
    </w:p>
    <w:p w:rsidR="00DE00F0" w:rsidRDefault="00DE00F0" w:rsidP="00DE00F0">
      <w:pPr>
        <w:jc w:val="center"/>
        <w:rPr>
          <w:rFonts w:ascii="黑体" w:eastAsia="黑体" w:hint="eastAsia"/>
          <w:b/>
          <w:sz w:val="30"/>
          <w:szCs w:val="30"/>
        </w:rPr>
      </w:pPr>
    </w:p>
    <w:p w:rsidR="00DE00F0" w:rsidRDefault="00DE00F0" w:rsidP="00DE00F0">
      <w:pPr>
        <w:jc w:val="center"/>
        <w:rPr>
          <w:rFonts w:ascii="黑体" w:eastAsia="黑体" w:hint="eastAsia"/>
          <w:b/>
          <w:sz w:val="30"/>
          <w:szCs w:val="30"/>
        </w:rPr>
      </w:pPr>
    </w:p>
    <w:p w:rsidR="00DE00F0" w:rsidRPr="004B7559" w:rsidRDefault="00DE00F0" w:rsidP="00DE00F0">
      <w:pPr>
        <w:jc w:val="center"/>
        <w:rPr>
          <w:rFonts w:ascii="黑体" w:eastAsia="黑体" w:hint="eastAsia"/>
          <w:b/>
          <w:sz w:val="30"/>
          <w:szCs w:val="30"/>
        </w:rPr>
      </w:pPr>
      <w:r w:rsidRPr="004B7559">
        <w:rPr>
          <w:rFonts w:ascii="黑体" w:eastAsia="黑体" w:hint="eastAsia"/>
          <w:b/>
          <w:sz w:val="30"/>
          <w:szCs w:val="30"/>
        </w:rPr>
        <w:t>浦银安盛季季添利定期开放债券型证券投资基金</w:t>
      </w:r>
    </w:p>
    <w:p w:rsidR="00DE00F0" w:rsidRPr="004B7559" w:rsidRDefault="00DE00F0" w:rsidP="00DE00F0">
      <w:pPr>
        <w:jc w:val="center"/>
        <w:rPr>
          <w:rFonts w:ascii="黑体" w:eastAsia="黑体" w:hint="eastAsia"/>
          <w:b/>
          <w:sz w:val="30"/>
          <w:szCs w:val="30"/>
        </w:rPr>
      </w:pPr>
    </w:p>
    <w:p w:rsidR="00DE00F0" w:rsidRPr="004B7559" w:rsidRDefault="00DE00F0" w:rsidP="00DE00F0">
      <w:pPr>
        <w:jc w:val="center"/>
        <w:rPr>
          <w:rFonts w:ascii="黑体" w:eastAsia="黑体" w:hint="eastAsia"/>
          <w:b/>
          <w:sz w:val="30"/>
          <w:szCs w:val="30"/>
        </w:rPr>
      </w:pPr>
      <w:r w:rsidRPr="004B7559">
        <w:rPr>
          <w:rFonts w:ascii="黑体" w:eastAsia="黑体" w:hint="eastAsia"/>
          <w:b/>
          <w:sz w:val="30"/>
          <w:szCs w:val="30"/>
        </w:rPr>
        <w:t>托管协议</w:t>
      </w:r>
    </w:p>
    <w:p w:rsidR="00DE00F0" w:rsidRPr="004B7559" w:rsidRDefault="00DE00F0" w:rsidP="00DE00F0">
      <w:pPr>
        <w:jc w:val="center"/>
        <w:rPr>
          <w:rFonts w:ascii="黑体" w:eastAsia="黑体" w:hint="eastAsia"/>
          <w:b/>
          <w:sz w:val="30"/>
          <w:szCs w:val="30"/>
        </w:rPr>
      </w:pPr>
    </w:p>
    <w:p w:rsidR="00DE00F0" w:rsidRPr="004B7559" w:rsidRDefault="00DE00F0" w:rsidP="00DE00F0">
      <w:pPr>
        <w:jc w:val="center"/>
        <w:rPr>
          <w:rFonts w:ascii="黑体" w:eastAsia="黑体" w:hint="eastAsia"/>
          <w:b/>
          <w:sz w:val="30"/>
          <w:szCs w:val="30"/>
        </w:rPr>
      </w:pPr>
    </w:p>
    <w:p w:rsidR="00DE00F0" w:rsidRPr="004B7559" w:rsidRDefault="00DE00F0" w:rsidP="00DE00F0">
      <w:pPr>
        <w:jc w:val="center"/>
        <w:rPr>
          <w:b/>
          <w:sz w:val="32"/>
        </w:rPr>
      </w:pPr>
    </w:p>
    <w:p w:rsidR="00DE00F0" w:rsidRPr="004B7559" w:rsidRDefault="00DE00F0" w:rsidP="00DE00F0">
      <w:pPr>
        <w:rPr>
          <w:rFonts w:ascii="宋体"/>
          <w:sz w:val="30"/>
        </w:rPr>
      </w:pPr>
    </w:p>
    <w:p w:rsidR="00DE00F0" w:rsidRPr="004B7559" w:rsidRDefault="00DE00F0" w:rsidP="00DE00F0">
      <w:pPr>
        <w:rPr>
          <w:rFonts w:ascii="宋体"/>
          <w:sz w:val="30"/>
        </w:rPr>
      </w:pPr>
    </w:p>
    <w:p w:rsidR="00DE00F0" w:rsidRPr="004B7559" w:rsidRDefault="00DE00F0" w:rsidP="00DE00F0">
      <w:pPr>
        <w:rPr>
          <w:rFonts w:ascii="宋体"/>
          <w:sz w:val="30"/>
        </w:rPr>
      </w:pPr>
    </w:p>
    <w:p w:rsidR="00DE00F0" w:rsidRPr="004B7559" w:rsidRDefault="00DE00F0" w:rsidP="00DE00F0">
      <w:pPr>
        <w:rPr>
          <w:rFonts w:ascii="宋体" w:hint="eastAsia"/>
          <w:sz w:val="30"/>
        </w:rPr>
      </w:pPr>
    </w:p>
    <w:p w:rsidR="00DE00F0" w:rsidRPr="004B7559" w:rsidRDefault="00DE00F0" w:rsidP="00DE00F0">
      <w:pPr>
        <w:spacing w:line="360" w:lineRule="auto"/>
        <w:ind w:right="26"/>
        <w:jc w:val="center"/>
        <w:outlineLvl w:val="0"/>
        <w:rPr>
          <w:rFonts w:ascii="黑体" w:eastAsia="黑体" w:hAnsi="宋体" w:hint="eastAsia"/>
          <w:b/>
          <w:sz w:val="28"/>
          <w:szCs w:val="28"/>
        </w:rPr>
      </w:pPr>
      <w:bookmarkStart w:id="1" w:name="_Toc125361069"/>
      <w:bookmarkStart w:id="2" w:name="_Toc140002332"/>
      <w:r w:rsidRPr="004B7559">
        <w:rPr>
          <w:rFonts w:ascii="黑体" w:eastAsia="黑体" w:hAnsi="宋体" w:hint="eastAsia"/>
          <w:b/>
          <w:sz w:val="28"/>
          <w:szCs w:val="28"/>
        </w:rPr>
        <w:t xml:space="preserve">   </w:t>
      </w:r>
      <w:bookmarkStart w:id="3" w:name="_Toc290314365"/>
      <w:r w:rsidRPr="004B7559">
        <w:rPr>
          <w:rFonts w:ascii="黑体" w:eastAsia="黑体" w:hAnsi="宋体" w:hint="eastAsia"/>
          <w:b/>
          <w:sz w:val="28"/>
          <w:szCs w:val="28"/>
        </w:rPr>
        <w:t>基金管理人：浦银安盛基金管理有限公司</w:t>
      </w:r>
      <w:bookmarkEnd w:id="1"/>
      <w:bookmarkEnd w:id="2"/>
      <w:bookmarkEnd w:id="3"/>
    </w:p>
    <w:p w:rsidR="00DE00F0" w:rsidRPr="004B7559" w:rsidRDefault="00DE00F0" w:rsidP="00DE00F0">
      <w:pPr>
        <w:spacing w:line="360" w:lineRule="auto"/>
        <w:ind w:left="1800" w:right="26"/>
        <w:outlineLvl w:val="0"/>
        <w:rPr>
          <w:rFonts w:ascii="黑体" w:eastAsia="黑体" w:hAnsi="宋体" w:hint="eastAsia"/>
          <w:b/>
          <w:sz w:val="28"/>
          <w:szCs w:val="28"/>
        </w:rPr>
      </w:pPr>
      <w:bookmarkStart w:id="4" w:name="_Toc125361070"/>
      <w:bookmarkStart w:id="5" w:name="_Toc140002333"/>
      <w:bookmarkStart w:id="6" w:name="_Toc290314366"/>
      <w:r w:rsidRPr="004B7559">
        <w:rPr>
          <w:rFonts w:ascii="黑体" w:eastAsia="黑体" w:hAnsi="宋体" w:hint="eastAsia"/>
          <w:b/>
          <w:sz w:val="28"/>
          <w:szCs w:val="28"/>
        </w:rPr>
        <w:t>基金托管人：上海银行股份有限公司</w:t>
      </w:r>
      <w:bookmarkEnd w:id="4"/>
      <w:bookmarkEnd w:id="5"/>
      <w:bookmarkEnd w:id="6"/>
    </w:p>
    <w:p w:rsidR="00DE00F0" w:rsidRPr="004B7559" w:rsidRDefault="00DE00F0" w:rsidP="00DE00F0">
      <w:pPr>
        <w:spacing w:line="500" w:lineRule="atLeast"/>
        <w:ind w:left="2698" w:hangingChars="896" w:hanging="2698"/>
        <w:jc w:val="center"/>
        <w:outlineLvl w:val="0"/>
        <w:rPr>
          <w:rFonts w:ascii="宋体" w:hAnsi="宋体" w:hint="eastAsia"/>
          <w:b/>
          <w:sz w:val="30"/>
          <w:szCs w:val="30"/>
        </w:rPr>
      </w:pPr>
    </w:p>
    <w:p w:rsidR="00DE00F0" w:rsidRPr="004B7559" w:rsidRDefault="00DE00F0" w:rsidP="00DE00F0">
      <w:pPr>
        <w:spacing w:line="500" w:lineRule="atLeast"/>
        <w:ind w:left="2519" w:hangingChars="896" w:hanging="2519"/>
        <w:jc w:val="center"/>
        <w:outlineLvl w:val="0"/>
        <w:rPr>
          <w:rFonts w:ascii="黑体" w:eastAsia="黑体" w:hAnsi="宋体" w:hint="eastAsia"/>
          <w:b/>
          <w:sz w:val="28"/>
          <w:szCs w:val="28"/>
        </w:rPr>
      </w:pPr>
      <w:r w:rsidRPr="004B7559">
        <w:rPr>
          <w:rFonts w:ascii="黑体" w:eastAsia="黑体" w:hAnsi="宋体" w:hint="eastAsia"/>
          <w:b/>
          <w:sz w:val="28"/>
          <w:szCs w:val="28"/>
        </w:rPr>
        <w:t>二零一三年</w:t>
      </w:r>
      <w:r w:rsidR="00042223">
        <w:rPr>
          <w:rFonts w:ascii="黑体" w:eastAsia="黑体" w:hAnsi="宋体" w:hint="eastAsia"/>
          <w:b/>
          <w:sz w:val="28"/>
          <w:szCs w:val="28"/>
        </w:rPr>
        <w:t>五</w:t>
      </w:r>
      <w:r w:rsidRPr="004B7559">
        <w:rPr>
          <w:rFonts w:ascii="黑体" w:eastAsia="黑体" w:hAnsi="宋体" w:hint="eastAsia"/>
          <w:b/>
          <w:sz w:val="28"/>
          <w:szCs w:val="28"/>
        </w:rPr>
        <w:t>月</w:t>
      </w:r>
    </w:p>
    <w:p w:rsidR="00107C71" w:rsidRPr="004B7559" w:rsidRDefault="00DE00F0" w:rsidP="00870840">
      <w:pPr>
        <w:jc w:val="center"/>
        <w:rPr>
          <w:rFonts w:hint="eastAsia"/>
          <w:b/>
          <w:bCs/>
          <w:sz w:val="44"/>
          <w:szCs w:val="44"/>
        </w:rPr>
      </w:pPr>
      <w:r w:rsidRPr="004B7559">
        <w:rPr>
          <w:b/>
          <w:bCs/>
          <w:sz w:val="44"/>
          <w:szCs w:val="44"/>
        </w:rPr>
        <w:br w:type="column"/>
      </w:r>
      <w:r w:rsidR="00107C71" w:rsidRPr="004B7559">
        <w:rPr>
          <w:b/>
          <w:bCs/>
          <w:sz w:val="44"/>
          <w:szCs w:val="44"/>
        </w:rPr>
        <w:lastRenderedPageBreak/>
        <w:t>目</w:t>
      </w:r>
      <w:r w:rsidR="00107C71" w:rsidRPr="004B7559">
        <w:rPr>
          <w:rFonts w:hint="eastAsia"/>
          <w:b/>
          <w:bCs/>
          <w:sz w:val="44"/>
          <w:szCs w:val="44"/>
        </w:rPr>
        <w:t xml:space="preserve">  </w:t>
      </w:r>
      <w:r w:rsidR="00107C71" w:rsidRPr="004B7559">
        <w:rPr>
          <w:b/>
          <w:bCs/>
          <w:sz w:val="44"/>
          <w:szCs w:val="44"/>
        </w:rPr>
        <w:t>录</w:t>
      </w:r>
      <w:bookmarkEnd w:id="0"/>
    </w:p>
    <w:p w:rsidR="003E1A70" w:rsidRPr="004B7559" w:rsidRDefault="003E1A70" w:rsidP="00870840">
      <w:pPr>
        <w:jc w:val="center"/>
        <w:rPr>
          <w:rFonts w:ascii="宋体" w:hAnsi="宋体"/>
          <w:b/>
          <w:sz w:val="28"/>
        </w:rPr>
      </w:pPr>
    </w:p>
    <w:p w:rsidR="003E1A70" w:rsidRPr="004B7559" w:rsidRDefault="00107C71">
      <w:pPr>
        <w:pStyle w:val="20"/>
        <w:rPr>
          <w:rFonts w:ascii="宋体" w:hAnsi="宋体"/>
          <w:b/>
          <w:noProof/>
          <w:szCs w:val="22"/>
        </w:rPr>
      </w:pPr>
      <w:r w:rsidRPr="004B7559">
        <w:rPr>
          <w:rFonts w:ascii="宋体" w:hAnsi="宋体"/>
          <w:b/>
          <w:sz w:val="24"/>
        </w:rPr>
        <w:fldChar w:fldCharType="begin"/>
      </w:r>
      <w:r w:rsidRPr="004B7559">
        <w:rPr>
          <w:rFonts w:ascii="宋体" w:hAnsi="宋体"/>
          <w:b/>
          <w:sz w:val="24"/>
        </w:rPr>
        <w:instrText xml:space="preserve"> TOC \o "1-3" \h \z \u </w:instrText>
      </w:r>
      <w:r w:rsidRPr="004B7559">
        <w:rPr>
          <w:rFonts w:ascii="宋体" w:hAnsi="宋体"/>
          <w:b/>
          <w:sz w:val="24"/>
        </w:rPr>
        <w:fldChar w:fldCharType="separate"/>
      </w:r>
      <w:hyperlink w:anchor="_Toc344389041" w:history="1">
        <w:r w:rsidR="003E1A70" w:rsidRPr="004B7559">
          <w:rPr>
            <w:rStyle w:val="a5"/>
            <w:rFonts w:ascii="宋体" w:hAnsi="宋体" w:hint="eastAsia"/>
            <w:b/>
            <w:noProof/>
          </w:rPr>
          <w:t>一、</w:t>
        </w:r>
        <w:r w:rsidR="003E1A70" w:rsidRPr="004B7559">
          <w:rPr>
            <w:rFonts w:ascii="宋体" w:hAnsi="宋体"/>
            <w:b/>
            <w:noProof/>
            <w:szCs w:val="22"/>
          </w:rPr>
          <w:tab/>
        </w:r>
        <w:r w:rsidR="003E1A70" w:rsidRPr="004B7559">
          <w:rPr>
            <w:rStyle w:val="a5"/>
            <w:rFonts w:ascii="宋体" w:hAnsi="宋体" w:hint="eastAsia"/>
            <w:b/>
            <w:noProof/>
          </w:rPr>
          <w:t>基金托管协议当事人</w:t>
        </w:r>
        <w:r w:rsidR="003E1A70" w:rsidRPr="004B7559">
          <w:rPr>
            <w:rFonts w:ascii="宋体" w:hAnsi="宋体"/>
            <w:b/>
            <w:noProof/>
            <w:webHidden/>
          </w:rPr>
          <w:tab/>
        </w:r>
        <w:r w:rsidR="003E1A70" w:rsidRPr="004B7559">
          <w:rPr>
            <w:rFonts w:ascii="宋体" w:hAnsi="宋体"/>
            <w:b/>
            <w:noProof/>
            <w:webHidden/>
          </w:rPr>
          <w:fldChar w:fldCharType="begin"/>
        </w:r>
        <w:r w:rsidR="003E1A70" w:rsidRPr="004B7559">
          <w:rPr>
            <w:rFonts w:ascii="宋体" w:hAnsi="宋体"/>
            <w:b/>
            <w:noProof/>
            <w:webHidden/>
          </w:rPr>
          <w:instrText xml:space="preserve"> PAGEREF _Toc344389041 \h </w:instrText>
        </w:r>
        <w:r w:rsidR="003E1A70" w:rsidRPr="004B7559">
          <w:rPr>
            <w:rFonts w:ascii="宋体" w:hAnsi="宋体"/>
            <w:b/>
            <w:noProof/>
            <w:webHidden/>
          </w:rPr>
        </w:r>
        <w:r w:rsidR="003E1A70" w:rsidRPr="004B7559">
          <w:rPr>
            <w:rFonts w:ascii="宋体" w:hAnsi="宋体"/>
            <w:b/>
            <w:noProof/>
            <w:webHidden/>
          </w:rPr>
          <w:fldChar w:fldCharType="separate"/>
        </w:r>
        <w:r w:rsidR="00042223">
          <w:rPr>
            <w:rFonts w:ascii="宋体" w:hAnsi="宋体"/>
            <w:b/>
            <w:noProof/>
            <w:webHidden/>
          </w:rPr>
          <w:t>4</w:t>
        </w:r>
        <w:r w:rsidR="003E1A70" w:rsidRPr="004B7559">
          <w:rPr>
            <w:rFonts w:ascii="宋体" w:hAnsi="宋体"/>
            <w:b/>
            <w:noProof/>
            <w:webHidden/>
          </w:rPr>
          <w:fldChar w:fldCharType="end"/>
        </w:r>
      </w:hyperlink>
    </w:p>
    <w:p w:rsidR="003E1A70" w:rsidRPr="004B7559" w:rsidRDefault="003E1A70">
      <w:pPr>
        <w:pStyle w:val="20"/>
        <w:rPr>
          <w:rFonts w:ascii="宋体" w:hAnsi="宋体"/>
          <w:b/>
          <w:noProof/>
          <w:szCs w:val="22"/>
        </w:rPr>
      </w:pPr>
      <w:hyperlink w:anchor="_Toc344389042" w:history="1">
        <w:r w:rsidRPr="004B7559">
          <w:rPr>
            <w:rStyle w:val="a5"/>
            <w:rFonts w:ascii="宋体" w:hAnsi="宋体" w:hint="eastAsia"/>
            <w:b/>
            <w:noProof/>
          </w:rPr>
          <w:t>二、</w:t>
        </w:r>
        <w:r w:rsidRPr="004B7559">
          <w:rPr>
            <w:rFonts w:ascii="宋体" w:hAnsi="宋体"/>
            <w:b/>
            <w:noProof/>
            <w:szCs w:val="22"/>
          </w:rPr>
          <w:tab/>
        </w:r>
        <w:r w:rsidRPr="004B7559">
          <w:rPr>
            <w:rStyle w:val="a5"/>
            <w:rFonts w:ascii="宋体" w:hAnsi="宋体" w:hint="eastAsia"/>
            <w:b/>
            <w:noProof/>
          </w:rPr>
          <w:t>基金托管协议的依据、目的和原则</w:t>
        </w:r>
        <w:r w:rsidRPr="004B7559">
          <w:rPr>
            <w:rFonts w:ascii="宋体" w:hAnsi="宋体"/>
            <w:b/>
            <w:noProof/>
            <w:webHidden/>
          </w:rPr>
          <w:tab/>
        </w:r>
        <w:r w:rsidRPr="004B7559">
          <w:rPr>
            <w:rFonts w:ascii="宋体" w:hAnsi="宋体"/>
            <w:b/>
            <w:noProof/>
            <w:webHidden/>
          </w:rPr>
          <w:fldChar w:fldCharType="begin"/>
        </w:r>
        <w:r w:rsidRPr="004B7559">
          <w:rPr>
            <w:rFonts w:ascii="宋体" w:hAnsi="宋体"/>
            <w:b/>
            <w:noProof/>
            <w:webHidden/>
          </w:rPr>
          <w:instrText xml:space="preserve"> PAGEREF _Toc344389042 \h </w:instrText>
        </w:r>
        <w:r w:rsidRPr="004B7559">
          <w:rPr>
            <w:rFonts w:ascii="宋体" w:hAnsi="宋体"/>
            <w:b/>
            <w:noProof/>
            <w:webHidden/>
          </w:rPr>
        </w:r>
        <w:r w:rsidRPr="004B7559">
          <w:rPr>
            <w:rFonts w:ascii="宋体" w:hAnsi="宋体"/>
            <w:b/>
            <w:noProof/>
            <w:webHidden/>
          </w:rPr>
          <w:fldChar w:fldCharType="separate"/>
        </w:r>
        <w:r w:rsidR="00042223">
          <w:rPr>
            <w:rFonts w:ascii="宋体" w:hAnsi="宋体"/>
            <w:b/>
            <w:noProof/>
            <w:webHidden/>
          </w:rPr>
          <w:t>5</w:t>
        </w:r>
        <w:r w:rsidRPr="004B7559">
          <w:rPr>
            <w:rFonts w:ascii="宋体" w:hAnsi="宋体"/>
            <w:b/>
            <w:noProof/>
            <w:webHidden/>
          </w:rPr>
          <w:fldChar w:fldCharType="end"/>
        </w:r>
      </w:hyperlink>
    </w:p>
    <w:p w:rsidR="003E1A70" w:rsidRPr="004B7559" w:rsidRDefault="003E1A70">
      <w:pPr>
        <w:pStyle w:val="20"/>
        <w:rPr>
          <w:rFonts w:ascii="宋体" w:hAnsi="宋体"/>
          <w:b/>
          <w:noProof/>
          <w:szCs w:val="22"/>
        </w:rPr>
      </w:pPr>
      <w:hyperlink w:anchor="_Toc344389043" w:history="1">
        <w:r w:rsidRPr="004B7559">
          <w:rPr>
            <w:rStyle w:val="a5"/>
            <w:rFonts w:ascii="宋体" w:hAnsi="宋体" w:hint="eastAsia"/>
            <w:b/>
            <w:noProof/>
          </w:rPr>
          <w:t>三、</w:t>
        </w:r>
        <w:r w:rsidRPr="004B7559">
          <w:rPr>
            <w:rFonts w:ascii="宋体" w:hAnsi="宋体"/>
            <w:b/>
            <w:noProof/>
            <w:szCs w:val="22"/>
          </w:rPr>
          <w:tab/>
        </w:r>
        <w:r w:rsidRPr="004B7559">
          <w:rPr>
            <w:rStyle w:val="a5"/>
            <w:rFonts w:ascii="宋体" w:hAnsi="宋体" w:hint="eastAsia"/>
            <w:b/>
            <w:noProof/>
          </w:rPr>
          <w:t>基金托管人对基金管理人的业务监督和核查</w:t>
        </w:r>
        <w:r w:rsidRPr="004B7559">
          <w:rPr>
            <w:rFonts w:ascii="宋体" w:hAnsi="宋体"/>
            <w:b/>
            <w:noProof/>
            <w:webHidden/>
          </w:rPr>
          <w:tab/>
        </w:r>
        <w:r w:rsidRPr="004B7559">
          <w:rPr>
            <w:rFonts w:ascii="宋体" w:hAnsi="宋体"/>
            <w:b/>
            <w:noProof/>
            <w:webHidden/>
          </w:rPr>
          <w:fldChar w:fldCharType="begin"/>
        </w:r>
        <w:r w:rsidRPr="004B7559">
          <w:rPr>
            <w:rFonts w:ascii="宋体" w:hAnsi="宋体"/>
            <w:b/>
            <w:noProof/>
            <w:webHidden/>
          </w:rPr>
          <w:instrText xml:space="preserve"> PAGEREF _Toc344389043 \h </w:instrText>
        </w:r>
        <w:r w:rsidRPr="004B7559">
          <w:rPr>
            <w:rFonts w:ascii="宋体" w:hAnsi="宋体"/>
            <w:b/>
            <w:noProof/>
            <w:webHidden/>
          </w:rPr>
        </w:r>
        <w:r w:rsidRPr="004B7559">
          <w:rPr>
            <w:rFonts w:ascii="宋体" w:hAnsi="宋体"/>
            <w:b/>
            <w:noProof/>
            <w:webHidden/>
          </w:rPr>
          <w:fldChar w:fldCharType="separate"/>
        </w:r>
        <w:r w:rsidR="00042223">
          <w:rPr>
            <w:rFonts w:ascii="宋体" w:hAnsi="宋体"/>
            <w:b/>
            <w:noProof/>
            <w:webHidden/>
          </w:rPr>
          <w:t>6</w:t>
        </w:r>
        <w:r w:rsidRPr="004B7559">
          <w:rPr>
            <w:rFonts w:ascii="宋体" w:hAnsi="宋体"/>
            <w:b/>
            <w:noProof/>
            <w:webHidden/>
          </w:rPr>
          <w:fldChar w:fldCharType="end"/>
        </w:r>
      </w:hyperlink>
    </w:p>
    <w:p w:rsidR="003E1A70" w:rsidRPr="004B7559" w:rsidRDefault="003E1A70">
      <w:pPr>
        <w:pStyle w:val="20"/>
        <w:rPr>
          <w:rFonts w:ascii="宋体" w:hAnsi="宋体"/>
          <w:b/>
          <w:noProof/>
          <w:szCs w:val="22"/>
        </w:rPr>
      </w:pPr>
      <w:hyperlink w:anchor="_Toc344389044" w:history="1">
        <w:r w:rsidRPr="004B7559">
          <w:rPr>
            <w:rStyle w:val="a5"/>
            <w:rFonts w:ascii="宋体" w:hAnsi="宋体" w:hint="eastAsia"/>
            <w:b/>
            <w:noProof/>
          </w:rPr>
          <w:t>四、</w:t>
        </w:r>
        <w:r w:rsidRPr="004B7559">
          <w:rPr>
            <w:rFonts w:ascii="宋体" w:hAnsi="宋体"/>
            <w:b/>
            <w:noProof/>
            <w:szCs w:val="22"/>
          </w:rPr>
          <w:tab/>
        </w:r>
        <w:r w:rsidRPr="004B7559">
          <w:rPr>
            <w:rStyle w:val="a5"/>
            <w:rFonts w:ascii="宋体" w:hAnsi="宋体" w:hint="eastAsia"/>
            <w:b/>
            <w:noProof/>
          </w:rPr>
          <w:t>基金管理人对基金托管人的业务核查</w:t>
        </w:r>
        <w:r w:rsidRPr="004B7559">
          <w:rPr>
            <w:rFonts w:ascii="宋体" w:hAnsi="宋体"/>
            <w:b/>
            <w:noProof/>
            <w:webHidden/>
          </w:rPr>
          <w:tab/>
        </w:r>
        <w:r w:rsidRPr="004B7559">
          <w:rPr>
            <w:rFonts w:ascii="宋体" w:hAnsi="宋体"/>
            <w:b/>
            <w:noProof/>
            <w:webHidden/>
          </w:rPr>
          <w:fldChar w:fldCharType="begin"/>
        </w:r>
        <w:r w:rsidRPr="004B7559">
          <w:rPr>
            <w:rFonts w:ascii="宋体" w:hAnsi="宋体"/>
            <w:b/>
            <w:noProof/>
            <w:webHidden/>
          </w:rPr>
          <w:instrText xml:space="preserve"> PAGEREF _Toc344389044 \h </w:instrText>
        </w:r>
        <w:r w:rsidRPr="004B7559">
          <w:rPr>
            <w:rFonts w:ascii="宋体" w:hAnsi="宋体"/>
            <w:b/>
            <w:noProof/>
            <w:webHidden/>
          </w:rPr>
        </w:r>
        <w:r w:rsidRPr="004B7559">
          <w:rPr>
            <w:rFonts w:ascii="宋体" w:hAnsi="宋体"/>
            <w:b/>
            <w:noProof/>
            <w:webHidden/>
          </w:rPr>
          <w:fldChar w:fldCharType="separate"/>
        </w:r>
        <w:r w:rsidR="00042223">
          <w:rPr>
            <w:rFonts w:ascii="宋体" w:hAnsi="宋体"/>
            <w:b/>
            <w:noProof/>
            <w:webHidden/>
          </w:rPr>
          <w:t>10</w:t>
        </w:r>
        <w:r w:rsidRPr="004B7559">
          <w:rPr>
            <w:rFonts w:ascii="宋体" w:hAnsi="宋体"/>
            <w:b/>
            <w:noProof/>
            <w:webHidden/>
          </w:rPr>
          <w:fldChar w:fldCharType="end"/>
        </w:r>
      </w:hyperlink>
    </w:p>
    <w:p w:rsidR="003E1A70" w:rsidRPr="004B7559" w:rsidRDefault="003E1A70">
      <w:pPr>
        <w:pStyle w:val="20"/>
        <w:rPr>
          <w:rFonts w:ascii="宋体" w:hAnsi="宋体"/>
          <w:b/>
          <w:noProof/>
          <w:szCs w:val="22"/>
        </w:rPr>
      </w:pPr>
      <w:hyperlink w:anchor="_Toc344389045" w:history="1">
        <w:r w:rsidRPr="004B7559">
          <w:rPr>
            <w:rStyle w:val="a5"/>
            <w:rFonts w:ascii="宋体" w:hAnsi="宋体" w:hint="eastAsia"/>
            <w:b/>
            <w:noProof/>
          </w:rPr>
          <w:t>五、</w:t>
        </w:r>
        <w:r w:rsidRPr="004B7559">
          <w:rPr>
            <w:rFonts w:ascii="宋体" w:hAnsi="宋体"/>
            <w:b/>
            <w:noProof/>
            <w:szCs w:val="22"/>
          </w:rPr>
          <w:tab/>
        </w:r>
        <w:r w:rsidRPr="004B7559">
          <w:rPr>
            <w:rStyle w:val="a5"/>
            <w:rFonts w:ascii="宋体" w:hAnsi="宋体" w:hint="eastAsia"/>
            <w:b/>
            <w:noProof/>
          </w:rPr>
          <w:t>基金财产的保管</w:t>
        </w:r>
        <w:r w:rsidRPr="004B7559">
          <w:rPr>
            <w:rFonts w:ascii="宋体" w:hAnsi="宋体"/>
            <w:b/>
            <w:noProof/>
            <w:webHidden/>
          </w:rPr>
          <w:tab/>
        </w:r>
        <w:r w:rsidRPr="004B7559">
          <w:rPr>
            <w:rFonts w:ascii="宋体" w:hAnsi="宋体"/>
            <w:b/>
            <w:noProof/>
            <w:webHidden/>
          </w:rPr>
          <w:fldChar w:fldCharType="begin"/>
        </w:r>
        <w:r w:rsidRPr="004B7559">
          <w:rPr>
            <w:rFonts w:ascii="宋体" w:hAnsi="宋体"/>
            <w:b/>
            <w:noProof/>
            <w:webHidden/>
          </w:rPr>
          <w:instrText xml:space="preserve"> PAGEREF _Toc344389045 \h </w:instrText>
        </w:r>
        <w:r w:rsidRPr="004B7559">
          <w:rPr>
            <w:rFonts w:ascii="宋体" w:hAnsi="宋体"/>
            <w:b/>
            <w:noProof/>
            <w:webHidden/>
          </w:rPr>
        </w:r>
        <w:r w:rsidRPr="004B7559">
          <w:rPr>
            <w:rFonts w:ascii="宋体" w:hAnsi="宋体"/>
            <w:b/>
            <w:noProof/>
            <w:webHidden/>
          </w:rPr>
          <w:fldChar w:fldCharType="separate"/>
        </w:r>
        <w:r w:rsidR="00042223">
          <w:rPr>
            <w:rFonts w:ascii="宋体" w:hAnsi="宋体"/>
            <w:b/>
            <w:noProof/>
            <w:webHidden/>
          </w:rPr>
          <w:t>11</w:t>
        </w:r>
        <w:r w:rsidRPr="004B7559">
          <w:rPr>
            <w:rFonts w:ascii="宋体" w:hAnsi="宋体"/>
            <w:b/>
            <w:noProof/>
            <w:webHidden/>
          </w:rPr>
          <w:fldChar w:fldCharType="end"/>
        </w:r>
      </w:hyperlink>
    </w:p>
    <w:p w:rsidR="003E1A70" w:rsidRPr="004B7559" w:rsidRDefault="003E1A70">
      <w:pPr>
        <w:pStyle w:val="20"/>
        <w:rPr>
          <w:rFonts w:ascii="宋体" w:hAnsi="宋体"/>
          <w:b/>
          <w:noProof/>
          <w:szCs w:val="22"/>
        </w:rPr>
      </w:pPr>
      <w:hyperlink w:anchor="_Toc344389046" w:history="1">
        <w:r w:rsidRPr="004B7559">
          <w:rPr>
            <w:rStyle w:val="a5"/>
            <w:rFonts w:ascii="宋体" w:hAnsi="宋体" w:hint="eastAsia"/>
            <w:b/>
            <w:noProof/>
          </w:rPr>
          <w:t>六、</w:t>
        </w:r>
        <w:r w:rsidRPr="004B7559">
          <w:rPr>
            <w:rFonts w:ascii="宋体" w:hAnsi="宋体"/>
            <w:b/>
            <w:noProof/>
            <w:szCs w:val="22"/>
          </w:rPr>
          <w:tab/>
        </w:r>
        <w:r w:rsidRPr="004B7559">
          <w:rPr>
            <w:rStyle w:val="a5"/>
            <w:rFonts w:ascii="宋体" w:hAnsi="宋体" w:hint="eastAsia"/>
            <w:b/>
            <w:noProof/>
          </w:rPr>
          <w:t>指令的发送、确认及执行</w:t>
        </w:r>
        <w:r w:rsidRPr="004B7559">
          <w:rPr>
            <w:rFonts w:ascii="宋体" w:hAnsi="宋体"/>
            <w:b/>
            <w:noProof/>
            <w:webHidden/>
          </w:rPr>
          <w:tab/>
        </w:r>
        <w:r w:rsidRPr="004B7559">
          <w:rPr>
            <w:rFonts w:ascii="宋体" w:hAnsi="宋体"/>
            <w:b/>
            <w:noProof/>
            <w:webHidden/>
          </w:rPr>
          <w:fldChar w:fldCharType="begin"/>
        </w:r>
        <w:r w:rsidRPr="004B7559">
          <w:rPr>
            <w:rFonts w:ascii="宋体" w:hAnsi="宋体"/>
            <w:b/>
            <w:noProof/>
            <w:webHidden/>
          </w:rPr>
          <w:instrText xml:space="preserve"> PAGEREF _Toc344389046 \h </w:instrText>
        </w:r>
        <w:r w:rsidRPr="004B7559">
          <w:rPr>
            <w:rFonts w:ascii="宋体" w:hAnsi="宋体"/>
            <w:b/>
            <w:noProof/>
            <w:webHidden/>
          </w:rPr>
        </w:r>
        <w:r w:rsidRPr="004B7559">
          <w:rPr>
            <w:rFonts w:ascii="宋体" w:hAnsi="宋体"/>
            <w:b/>
            <w:noProof/>
            <w:webHidden/>
          </w:rPr>
          <w:fldChar w:fldCharType="separate"/>
        </w:r>
        <w:r w:rsidR="00042223">
          <w:rPr>
            <w:rFonts w:ascii="宋体" w:hAnsi="宋体"/>
            <w:b/>
            <w:noProof/>
            <w:webHidden/>
          </w:rPr>
          <w:t>14</w:t>
        </w:r>
        <w:r w:rsidRPr="004B7559">
          <w:rPr>
            <w:rFonts w:ascii="宋体" w:hAnsi="宋体"/>
            <w:b/>
            <w:noProof/>
            <w:webHidden/>
          </w:rPr>
          <w:fldChar w:fldCharType="end"/>
        </w:r>
      </w:hyperlink>
    </w:p>
    <w:p w:rsidR="003E1A70" w:rsidRPr="004B7559" w:rsidRDefault="003E1A70">
      <w:pPr>
        <w:pStyle w:val="20"/>
        <w:rPr>
          <w:rFonts w:ascii="宋体" w:hAnsi="宋体"/>
          <w:b/>
          <w:noProof/>
          <w:szCs w:val="22"/>
        </w:rPr>
      </w:pPr>
      <w:hyperlink w:anchor="_Toc344389047" w:history="1">
        <w:r w:rsidRPr="004B7559">
          <w:rPr>
            <w:rStyle w:val="a5"/>
            <w:rFonts w:ascii="宋体" w:hAnsi="宋体" w:hint="eastAsia"/>
            <w:b/>
            <w:noProof/>
          </w:rPr>
          <w:t>七、</w:t>
        </w:r>
        <w:r w:rsidRPr="004B7559">
          <w:rPr>
            <w:rFonts w:ascii="宋体" w:hAnsi="宋体"/>
            <w:b/>
            <w:noProof/>
            <w:szCs w:val="22"/>
          </w:rPr>
          <w:tab/>
        </w:r>
        <w:r w:rsidRPr="004B7559">
          <w:rPr>
            <w:rStyle w:val="a5"/>
            <w:rFonts w:ascii="宋体" w:hAnsi="宋体" w:hint="eastAsia"/>
            <w:b/>
            <w:noProof/>
          </w:rPr>
          <w:t>交易及清算交收安排</w:t>
        </w:r>
        <w:r w:rsidRPr="004B7559">
          <w:rPr>
            <w:rFonts w:ascii="宋体" w:hAnsi="宋体"/>
            <w:b/>
            <w:noProof/>
            <w:webHidden/>
          </w:rPr>
          <w:tab/>
        </w:r>
        <w:r w:rsidRPr="004B7559">
          <w:rPr>
            <w:rFonts w:ascii="宋体" w:hAnsi="宋体"/>
            <w:b/>
            <w:noProof/>
            <w:webHidden/>
          </w:rPr>
          <w:fldChar w:fldCharType="begin"/>
        </w:r>
        <w:r w:rsidRPr="004B7559">
          <w:rPr>
            <w:rFonts w:ascii="宋体" w:hAnsi="宋体"/>
            <w:b/>
            <w:noProof/>
            <w:webHidden/>
          </w:rPr>
          <w:instrText xml:space="preserve"> PAGEREF _Toc344389047 \h </w:instrText>
        </w:r>
        <w:r w:rsidRPr="004B7559">
          <w:rPr>
            <w:rFonts w:ascii="宋体" w:hAnsi="宋体"/>
            <w:b/>
            <w:noProof/>
            <w:webHidden/>
          </w:rPr>
        </w:r>
        <w:r w:rsidRPr="004B7559">
          <w:rPr>
            <w:rFonts w:ascii="宋体" w:hAnsi="宋体"/>
            <w:b/>
            <w:noProof/>
            <w:webHidden/>
          </w:rPr>
          <w:fldChar w:fldCharType="separate"/>
        </w:r>
        <w:r w:rsidR="00042223">
          <w:rPr>
            <w:rFonts w:ascii="宋体" w:hAnsi="宋体"/>
            <w:b/>
            <w:noProof/>
            <w:webHidden/>
          </w:rPr>
          <w:t>17</w:t>
        </w:r>
        <w:r w:rsidRPr="004B7559">
          <w:rPr>
            <w:rFonts w:ascii="宋体" w:hAnsi="宋体"/>
            <w:b/>
            <w:noProof/>
            <w:webHidden/>
          </w:rPr>
          <w:fldChar w:fldCharType="end"/>
        </w:r>
      </w:hyperlink>
    </w:p>
    <w:p w:rsidR="003E1A70" w:rsidRPr="004B7559" w:rsidRDefault="003E1A70">
      <w:pPr>
        <w:pStyle w:val="20"/>
        <w:rPr>
          <w:rFonts w:ascii="宋体" w:hAnsi="宋体"/>
          <w:b/>
          <w:noProof/>
          <w:szCs w:val="22"/>
        </w:rPr>
      </w:pPr>
      <w:hyperlink w:anchor="_Toc344389048" w:history="1">
        <w:r w:rsidRPr="004B7559">
          <w:rPr>
            <w:rStyle w:val="a5"/>
            <w:rFonts w:ascii="宋体" w:hAnsi="宋体" w:hint="eastAsia"/>
            <w:b/>
            <w:noProof/>
          </w:rPr>
          <w:t>八、</w:t>
        </w:r>
        <w:r w:rsidRPr="004B7559">
          <w:rPr>
            <w:rFonts w:ascii="宋体" w:hAnsi="宋体"/>
            <w:b/>
            <w:noProof/>
            <w:szCs w:val="22"/>
          </w:rPr>
          <w:tab/>
        </w:r>
        <w:r w:rsidRPr="004B7559">
          <w:rPr>
            <w:rStyle w:val="a5"/>
            <w:rFonts w:ascii="宋体" w:hAnsi="宋体" w:hint="eastAsia"/>
            <w:b/>
            <w:noProof/>
          </w:rPr>
          <w:t>基金资产净值计算和会</w:t>
        </w:r>
        <w:r w:rsidRPr="004B7559">
          <w:rPr>
            <w:rStyle w:val="a5"/>
            <w:rFonts w:ascii="宋体" w:hAnsi="宋体" w:hint="eastAsia"/>
            <w:b/>
            <w:noProof/>
          </w:rPr>
          <w:t>计</w:t>
        </w:r>
        <w:r w:rsidRPr="004B7559">
          <w:rPr>
            <w:rStyle w:val="a5"/>
            <w:rFonts w:ascii="宋体" w:hAnsi="宋体" w:hint="eastAsia"/>
            <w:b/>
            <w:noProof/>
          </w:rPr>
          <w:t>核算</w:t>
        </w:r>
        <w:r w:rsidRPr="004B7559">
          <w:rPr>
            <w:rFonts w:ascii="宋体" w:hAnsi="宋体"/>
            <w:b/>
            <w:noProof/>
            <w:webHidden/>
          </w:rPr>
          <w:tab/>
        </w:r>
        <w:r w:rsidRPr="004B7559">
          <w:rPr>
            <w:rFonts w:ascii="宋体" w:hAnsi="宋体"/>
            <w:b/>
            <w:noProof/>
            <w:webHidden/>
          </w:rPr>
          <w:fldChar w:fldCharType="begin"/>
        </w:r>
        <w:r w:rsidRPr="004B7559">
          <w:rPr>
            <w:rFonts w:ascii="宋体" w:hAnsi="宋体"/>
            <w:b/>
            <w:noProof/>
            <w:webHidden/>
          </w:rPr>
          <w:instrText xml:space="preserve"> PAGEREF _Toc344389048 \h </w:instrText>
        </w:r>
        <w:r w:rsidRPr="004B7559">
          <w:rPr>
            <w:rFonts w:ascii="宋体" w:hAnsi="宋体"/>
            <w:b/>
            <w:noProof/>
            <w:webHidden/>
          </w:rPr>
        </w:r>
        <w:r w:rsidRPr="004B7559">
          <w:rPr>
            <w:rFonts w:ascii="宋体" w:hAnsi="宋体"/>
            <w:b/>
            <w:noProof/>
            <w:webHidden/>
          </w:rPr>
          <w:fldChar w:fldCharType="separate"/>
        </w:r>
        <w:r w:rsidR="00042223">
          <w:rPr>
            <w:rFonts w:ascii="宋体" w:hAnsi="宋体"/>
            <w:b/>
            <w:noProof/>
            <w:webHidden/>
          </w:rPr>
          <w:t>21</w:t>
        </w:r>
        <w:r w:rsidRPr="004B7559">
          <w:rPr>
            <w:rFonts w:ascii="宋体" w:hAnsi="宋体"/>
            <w:b/>
            <w:noProof/>
            <w:webHidden/>
          </w:rPr>
          <w:fldChar w:fldCharType="end"/>
        </w:r>
      </w:hyperlink>
    </w:p>
    <w:p w:rsidR="003E1A70" w:rsidRPr="004B7559" w:rsidRDefault="003E1A70">
      <w:pPr>
        <w:pStyle w:val="20"/>
        <w:rPr>
          <w:rFonts w:ascii="宋体" w:hAnsi="宋体"/>
          <w:b/>
          <w:noProof/>
          <w:szCs w:val="22"/>
        </w:rPr>
      </w:pPr>
      <w:hyperlink w:anchor="_Toc344389049" w:history="1">
        <w:r w:rsidRPr="004B7559">
          <w:rPr>
            <w:rStyle w:val="a5"/>
            <w:rFonts w:ascii="宋体" w:hAnsi="宋体" w:hint="eastAsia"/>
            <w:b/>
            <w:noProof/>
          </w:rPr>
          <w:t>九、</w:t>
        </w:r>
        <w:r w:rsidRPr="004B7559">
          <w:rPr>
            <w:rFonts w:ascii="宋体" w:hAnsi="宋体"/>
            <w:b/>
            <w:noProof/>
            <w:szCs w:val="22"/>
          </w:rPr>
          <w:tab/>
        </w:r>
        <w:r w:rsidRPr="004B7559">
          <w:rPr>
            <w:rStyle w:val="a5"/>
            <w:rFonts w:ascii="宋体" w:hAnsi="宋体" w:hint="eastAsia"/>
            <w:b/>
            <w:noProof/>
          </w:rPr>
          <w:t>基金收益分配</w:t>
        </w:r>
        <w:r w:rsidRPr="004B7559">
          <w:rPr>
            <w:rFonts w:ascii="宋体" w:hAnsi="宋体"/>
            <w:b/>
            <w:noProof/>
            <w:webHidden/>
          </w:rPr>
          <w:tab/>
        </w:r>
        <w:r w:rsidRPr="004B7559">
          <w:rPr>
            <w:rFonts w:ascii="宋体" w:hAnsi="宋体"/>
            <w:b/>
            <w:noProof/>
            <w:webHidden/>
          </w:rPr>
          <w:fldChar w:fldCharType="begin"/>
        </w:r>
        <w:r w:rsidRPr="004B7559">
          <w:rPr>
            <w:rFonts w:ascii="宋体" w:hAnsi="宋体"/>
            <w:b/>
            <w:noProof/>
            <w:webHidden/>
          </w:rPr>
          <w:instrText xml:space="preserve"> PAGEREF _Toc344389049 \h </w:instrText>
        </w:r>
        <w:r w:rsidRPr="004B7559">
          <w:rPr>
            <w:rFonts w:ascii="宋体" w:hAnsi="宋体"/>
            <w:b/>
            <w:noProof/>
            <w:webHidden/>
          </w:rPr>
        </w:r>
        <w:r w:rsidRPr="004B7559">
          <w:rPr>
            <w:rFonts w:ascii="宋体" w:hAnsi="宋体"/>
            <w:b/>
            <w:noProof/>
            <w:webHidden/>
          </w:rPr>
          <w:fldChar w:fldCharType="separate"/>
        </w:r>
        <w:r w:rsidR="00042223">
          <w:rPr>
            <w:rFonts w:ascii="宋体" w:hAnsi="宋体"/>
            <w:b/>
            <w:noProof/>
            <w:webHidden/>
          </w:rPr>
          <w:t>26</w:t>
        </w:r>
        <w:r w:rsidRPr="004B7559">
          <w:rPr>
            <w:rFonts w:ascii="宋体" w:hAnsi="宋体"/>
            <w:b/>
            <w:noProof/>
            <w:webHidden/>
          </w:rPr>
          <w:fldChar w:fldCharType="end"/>
        </w:r>
      </w:hyperlink>
    </w:p>
    <w:p w:rsidR="003E1A70" w:rsidRPr="004B7559" w:rsidRDefault="003E1A70">
      <w:pPr>
        <w:pStyle w:val="20"/>
        <w:rPr>
          <w:rFonts w:ascii="宋体" w:hAnsi="宋体"/>
          <w:b/>
          <w:noProof/>
          <w:szCs w:val="22"/>
        </w:rPr>
      </w:pPr>
      <w:hyperlink w:anchor="_Toc344389050" w:history="1">
        <w:r w:rsidRPr="004B7559">
          <w:rPr>
            <w:rStyle w:val="a5"/>
            <w:rFonts w:ascii="宋体" w:hAnsi="宋体" w:hint="eastAsia"/>
            <w:b/>
            <w:noProof/>
          </w:rPr>
          <w:t>十、</w:t>
        </w:r>
        <w:r w:rsidRPr="004B7559">
          <w:rPr>
            <w:rFonts w:ascii="宋体" w:hAnsi="宋体"/>
            <w:b/>
            <w:noProof/>
            <w:szCs w:val="22"/>
          </w:rPr>
          <w:tab/>
        </w:r>
        <w:r w:rsidRPr="004B7559">
          <w:rPr>
            <w:rStyle w:val="a5"/>
            <w:rFonts w:ascii="宋体" w:hAnsi="宋体" w:hint="eastAsia"/>
            <w:b/>
            <w:noProof/>
          </w:rPr>
          <w:t>基金信息披露</w:t>
        </w:r>
        <w:r w:rsidRPr="004B7559">
          <w:rPr>
            <w:rFonts w:ascii="宋体" w:hAnsi="宋体"/>
            <w:b/>
            <w:noProof/>
            <w:webHidden/>
          </w:rPr>
          <w:tab/>
        </w:r>
        <w:r w:rsidRPr="004B7559">
          <w:rPr>
            <w:rFonts w:ascii="宋体" w:hAnsi="宋体"/>
            <w:b/>
            <w:noProof/>
            <w:webHidden/>
          </w:rPr>
          <w:fldChar w:fldCharType="begin"/>
        </w:r>
        <w:r w:rsidRPr="004B7559">
          <w:rPr>
            <w:rFonts w:ascii="宋体" w:hAnsi="宋体"/>
            <w:b/>
            <w:noProof/>
            <w:webHidden/>
          </w:rPr>
          <w:instrText xml:space="preserve"> PAGEREF _Toc344389050 \h </w:instrText>
        </w:r>
        <w:r w:rsidRPr="004B7559">
          <w:rPr>
            <w:rFonts w:ascii="宋体" w:hAnsi="宋体"/>
            <w:b/>
            <w:noProof/>
            <w:webHidden/>
          </w:rPr>
        </w:r>
        <w:r w:rsidRPr="004B7559">
          <w:rPr>
            <w:rFonts w:ascii="宋体" w:hAnsi="宋体"/>
            <w:b/>
            <w:noProof/>
            <w:webHidden/>
          </w:rPr>
          <w:fldChar w:fldCharType="separate"/>
        </w:r>
        <w:r w:rsidR="00042223">
          <w:rPr>
            <w:rFonts w:ascii="宋体" w:hAnsi="宋体"/>
            <w:b/>
            <w:noProof/>
            <w:webHidden/>
          </w:rPr>
          <w:t>27</w:t>
        </w:r>
        <w:r w:rsidRPr="004B7559">
          <w:rPr>
            <w:rFonts w:ascii="宋体" w:hAnsi="宋体"/>
            <w:b/>
            <w:noProof/>
            <w:webHidden/>
          </w:rPr>
          <w:fldChar w:fldCharType="end"/>
        </w:r>
      </w:hyperlink>
    </w:p>
    <w:p w:rsidR="003E1A70" w:rsidRPr="004B7559" w:rsidRDefault="003E1A70" w:rsidP="003E1A70">
      <w:pPr>
        <w:pStyle w:val="20"/>
        <w:rPr>
          <w:rFonts w:ascii="宋体" w:hAnsi="宋体"/>
          <w:b/>
          <w:noProof/>
          <w:szCs w:val="22"/>
        </w:rPr>
      </w:pPr>
      <w:hyperlink w:anchor="_Toc344389051" w:history="1">
        <w:r w:rsidRPr="004B7559">
          <w:rPr>
            <w:rStyle w:val="a5"/>
            <w:rFonts w:ascii="宋体" w:hAnsi="宋体" w:hint="eastAsia"/>
            <w:b/>
            <w:noProof/>
          </w:rPr>
          <w:t>十一、基金费用</w:t>
        </w:r>
        <w:r w:rsidRPr="004B7559">
          <w:rPr>
            <w:rFonts w:ascii="宋体" w:hAnsi="宋体"/>
            <w:b/>
            <w:noProof/>
            <w:webHidden/>
          </w:rPr>
          <w:tab/>
        </w:r>
        <w:r w:rsidRPr="004B7559">
          <w:rPr>
            <w:rFonts w:ascii="宋体" w:hAnsi="宋体"/>
            <w:b/>
            <w:noProof/>
            <w:webHidden/>
          </w:rPr>
          <w:fldChar w:fldCharType="begin"/>
        </w:r>
        <w:r w:rsidRPr="004B7559">
          <w:rPr>
            <w:rFonts w:ascii="宋体" w:hAnsi="宋体"/>
            <w:b/>
            <w:noProof/>
            <w:webHidden/>
          </w:rPr>
          <w:instrText xml:space="preserve"> PAGEREF _Toc344389051 \h </w:instrText>
        </w:r>
        <w:r w:rsidRPr="004B7559">
          <w:rPr>
            <w:rFonts w:ascii="宋体" w:hAnsi="宋体"/>
            <w:b/>
            <w:noProof/>
            <w:webHidden/>
          </w:rPr>
        </w:r>
        <w:r w:rsidRPr="004B7559">
          <w:rPr>
            <w:rFonts w:ascii="宋体" w:hAnsi="宋体"/>
            <w:b/>
            <w:noProof/>
            <w:webHidden/>
          </w:rPr>
          <w:fldChar w:fldCharType="separate"/>
        </w:r>
        <w:r w:rsidR="00042223">
          <w:rPr>
            <w:rFonts w:ascii="宋体" w:hAnsi="宋体"/>
            <w:b/>
            <w:noProof/>
            <w:webHidden/>
          </w:rPr>
          <w:t>29</w:t>
        </w:r>
        <w:r w:rsidRPr="004B7559">
          <w:rPr>
            <w:rFonts w:ascii="宋体" w:hAnsi="宋体"/>
            <w:b/>
            <w:noProof/>
            <w:webHidden/>
          </w:rPr>
          <w:fldChar w:fldCharType="end"/>
        </w:r>
      </w:hyperlink>
    </w:p>
    <w:p w:rsidR="003E1A70" w:rsidRPr="004B7559" w:rsidRDefault="003E1A70" w:rsidP="003E1A70">
      <w:pPr>
        <w:pStyle w:val="20"/>
        <w:rPr>
          <w:rFonts w:ascii="宋体" w:hAnsi="宋体"/>
          <w:b/>
          <w:noProof/>
          <w:szCs w:val="22"/>
        </w:rPr>
      </w:pPr>
      <w:hyperlink w:anchor="_Toc344389052" w:history="1">
        <w:r w:rsidRPr="004B7559">
          <w:rPr>
            <w:rStyle w:val="a5"/>
            <w:rFonts w:ascii="宋体" w:hAnsi="宋体" w:hint="eastAsia"/>
            <w:b/>
            <w:noProof/>
          </w:rPr>
          <w:t>十二、基金份额持有人名册的保管</w:t>
        </w:r>
        <w:r w:rsidRPr="004B7559">
          <w:rPr>
            <w:rFonts w:ascii="宋体" w:hAnsi="宋体"/>
            <w:b/>
            <w:noProof/>
            <w:webHidden/>
          </w:rPr>
          <w:tab/>
        </w:r>
        <w:r w:rsidRPr="004B7559">
          <w:rPr>
            <w:rFonts w:ascii="宋体" w:hAnsi="宋体"/>
            <w:b/>
            <w:noProof/>
            <w:webHidden/>
          </w:rPr>
          <w:fldChar w:fldCharType="begin"/>
        </w:r>
        <w:r w:rsidRPr="004B7559">
          <w:rPr>
            <w:rFonts w:ascii="宋体" w:hAnsi="宋体"/>
            <w:b/>
            <w:noProof/>
            <w:webHidden/>
          </w:rPr>
          <w:instrText xml:space="preserve"> PAGEREF _Toc344389052 \h </w:instrText>
        </w:r>
        <w:r w:rsidRPr="004B7559">
          <w:rPr>
            <w:rFonts w:ascii="宋体" w:hAnsi="宋体"/>
            <w:b/>
            <w:noProof/>
            <w:webHidden/>
          </w:rPr>
        </w:r>
        <w:r w:rsidRPr="004B7559">
          <w:rPr>
            <w:rFonts w:ascii="宋体" w:hAnsi="宋体"/>
            <w:b/>
            <w:noProof/>
            <w:webHidden/>
          </w:rPr>
          <w:fldChar w:fldCharType="separate"/>
        </w:r>
        <w:r w:rsidR="00042223">
          <w:rPr>
            <w:rFonts w:ascii="宋体" w:hAnsi="宋体"/>
            <w:b/>
            <w:noProof/>
            <w:webHidden/>
          </w:rPr>
          <w:t>31</w:t>
        </w:r>
        <w:r w:rsidRPr="004B7559">
          <w:rPr>
            <w:rFonts w:ascii="宋体" w:hAnsi="宋体"/>
            <w:b/>
            <w:noProof/>
            <w:webHidden/>
          </w:rPr>
          <w:fldChar w:fldCharType="end"/>
        </w:r>
      </w:hyperlink>
    </w:p>
    <w:p w:rsidR="003E1A70" w:rsidRPr="004B7559" w:rsidRDefault="003E1A70" w:rsidP="003E1A70">
      <w:pPr>
        <w:pStyle w:val="20"/>
        <w:rPr>
          <w:rFonts w:ascii="宋体" w:hAnsi="宋体"/>
          <w:b/>
          <w:noProof/>
          <w:szCs w:val="22"/>
        </w:rPr>
      </w:pPr>
      <w:hyperlink w:anchor="_Toc344389053" w:history="1">
        <w:r w:rsidRPr="004B7559">
          <w:rPr>
            <w:rStyle w:val="a5"/>
            <w:rFonts w:ascii="宋体" w:hAnsi="宋体" w:hint="eastAsia"/>
            <w:b/>
            <w:noProof/>
          </w:rPr>
          <w:t>十三、基金有关文件档案的保存</w:t>
        </w:r>
        <w:r w:rsidRPr="004B7559">
          <w:rPr>
            <w:rFonts w:ascii="宋体" w:hAnsi="宋体"/>
            <w:b/>
            <w:noProof/>
            <w:webHidden/>
          </w:rPr>
          <w:tab/>
        </w:r>
        <w:r w:rsidRPr="004B7559">
          <w:rPr>
            <w:rFonts w:ascii="宋体" w:hAnsi="宋体"/>
            <w:b/>
            <w:noProof/>
            <w:webHidden/>
          </w:rPr>
          <w:fldChar w:fldCharType="begin"/>
        </w:r>
        <w:r w:rsidRPr="004B7559">
          <w:rPr>
            <w:rFonts w:ascii="宋体" w:hAnsi="宋体"/>
            <w:b/>
            <w:noProof/>
            <w:webHidden/>
          </w:rPr>
          <w:instrText xml:space="preserve"> PAGEREF _Toc344389053 \h </w:instrText>
        </w:r>
        <w:r w:rsidRPr="004B7559">
          <w:rPr>
            <w:rFonts w:ascii="宋体" w:hAnsi="宋体"/>
            <w:b/>
            <w:noProof/>
            <w:webHidden/>
          </w:rPr>
        </w:r>
        <w:r w:rsidRPr="004B7559">
          <w:rPr>
            <w:rFonts w:ascii="宋体" w:hAnsi="宋体"/>
            <w:b/>
            <w:noProof/>
            <w:webHidden/>
          </w:rPr>
          <w:fldChar w:fldCharType="separate"/>
        </w:r>
        <w:r w:rsidR="00042223">
          <w:rPr>
            <w:rFonts w:ascii="宋体" w:hAnsi="宋体"/>
            <w:b/>
            <w:noProof/>
            <w:webHidden/>
          </w:rPr>
          <w:t>32</w:t>
        </w:r>
        <w:r w:rsidRPr="004B7559">
          <w:rPr>
            <w:rFonts w:ascii="宋体" w:hAnsi="宋体"/>
            <w:b/>
            <w:noProof/>
            <w:webHidden/>
          </w:rPr>
          <w:fldChar w:fldCharType="end"/>
        </w:r>
      </w:hyperlink>
    </w:p>
    <w:p w:rsidR="003E1A70" w:rsidRPr="004B7559" w:rsidRDefault="003E1A70" w:rsidP="003E1A70">
      <w:pPr>
        <w:pStyle w:val="20"/>
        <w:rPr>
          <w:rFonts w:ascii="宋体" w:hAnsi="宋体"/>
          <w:b/>
          <w:noProof/>
          <w:szCs w:val="22"/>
        </w:rPr>
      </w:pPr>
      <w:hyperlink w:anchor="_Toc344389054" w:history="1">
        <w:r w:rsidRPr="004B7559">
          <w:rPr>
            <w:rStyle w:val="a5"/>
            <w:rFonts w:ascii="宋体" w:hAnsi="宋体" w:hint="eastAsia"/>
            <w:b/>
            <w:noProof/>
          </w:rPr>
          <w:t>十四、基金管理人和基金托管人的更换</w:t>
        </w:r>
        <w:r w:rsidRPr="004B7559">
          <w:rPr>
            <w:rFonts w:ascii="宋体" w:hAnsi="宋体"/>
            <w:b/>
            <w:noProof/>
            <w:webHidden/>
          </w:rPr>
          <w:tab/>
        </w:r>
        <w:r w:rsidRPr="004B7559">
          <w:rPr>
            <w:rFonts w:ascii="宋体" w:hAnsi="宋体"/>
            <w:b/>
            <w:noProof/>
            <w:webHidden/>
          </w:rPr>
          <w:fldChar w:fldCharType="begin"/>
        </w:r>
        <w:r w:rsidRPr="004B7559">
          <w:rPr>
            <w:rFonts w:ascii="宋体" w:hAnsi="宋体"/>
            <w:b/>
            <w:noProof/>
            <w:webHidden/>
          </w:rPr>
          <w:instrText xml:space="preserve"> PAGEREF _Toc344389054 \h </w:instrText>
        </w:r>
        <w:r w:rsidRPr="004B7559">
          <w:rPr>
            <w:rFonts w:ascii="宋体" w:hAnsi="宋体"/>
            <w:b/>
            <w:noProof/>
            <w:webHidden/>
          </w:rPr>
        </w:r>
        <w:r w:rsidRPr="004B7559">
          <w:rPr>
            <w:rFonts w:ascii="宋体" w:hAnsi="宋体"/>
            <w:b/>
            <w:noProof/>
            <w:webHidden/>
          </w:rPr>
          <w:fldChar w:fldCharType="separate"/>
        </w:r>
        <w:r w:rsidR="00042223">
          <w:rPr>
            <w:rFonts w:ascii="宋体" w:hAnsi="宋体"/>
            <w:b/>
            <w:noProof/>
            <w:webHidden/>
          </w:rPr>
          <w:t>33</w:t>
        </w:r>
        <w:r w:rsidRPr="004B7559">
          <w:rPr>
            <w:rFonts w:ascii="宋体" w:hAnsi="宋体"/>
            <w:b/>
            <w:noProof/>
            <w:webHidden/>
          </w:rPr>
          <w:fldChar w:fldCharType="end"/>
        </w:r>
      </w:hyperlink>
    </w:p>
    <w:p w:rsidR="003E1A70" w:rsidRPr="004B7559" w:rsidRDefault="003E1A70" w:rsidP="003E1A70">
      <w:pPr>
        <w:pStyle w:val="20"/>
        <w:rPr>
          <w:rFonts w:ascii="宋体" w:hAnsi="宋体"/>
          <w:b/>
          <w:noProof/>
          <w:szCs w:val="22"/>
        </w:rPr>
      </w:pPr>
      <w:hyperlink w:anchor="_Toc344389055" w:history="1">
        <w:r w:rsidRPr="004B7559">
          <w:rPr>
            <w:rStyle w:val="a5"/>
            <w:rFonts w:ascii="宋体" w:hAnsi="宋体" w:hint="eastAsia"/>
            <w:b/>
            <w:noProof/>
          </w:rPr>
          <w:t>十五、禁止行为</w:t>
        </w:r>
        <w:r w:rsidRPr="004B7559">
          <w:rPr>
            <w:rFonts w:ascii="宋体" w:hAnsi="宋体"/>
            <w:b/>
            <w:noProof/>
            <w:webHidden/>
          </w:rPr>
          <w:tab/>
        </w:r>
        <w:r w:rsidRPr="004B7559">
          <w:rPr>
            <w:rFonts w:ascii="宋体" w:hAnsi="宋体"/>
            <w:b/>
            <w:noProof/>
            <w:webHidden/>
          </w:rPr>
          <w:fldChar w:fldCharType="begin"/>
        </w:r>
        <w:r w:rsidRPr="004B7559">
          <w:rPr>
            <w:rFonts w:ascii="宋体" w:hAnsi="宋体"/>
            <w:b/>
            <w:noProof/>
            <w:webHidden/>
          </w:rPr>
          <w:instrText xml:space="preserve"> PAGEREF _Toc344389055 \h </w:instrText>
        </w:r>
        <w:r w:rsidRPr="004B7559">
          <w:rPr>
            <w:rFonts w:ascii="宋体" w:hAnsi="宋体"/>
            <w:b/>
            <w:noProof/>
            <w:webHidden/>
          </w:rPr>
        </w:r>
        <w:r w:rsidRPr="004B7559">
          <w:rPr>
            <w:rFonts w:ascii="宋体" w:hAnsi="宋体"/>
            <w:b/>
            <w:noProof/>
            <w:webHidden/>
          </w:rPr>
          <w:fldChar w:fldCharType="separate"/>
        </w:r>
        <w:r w:rsidR="00042223">
          <w:rPr>
            <w:rFonts w:ascii="宋体" w:hAnsi="宋体"/>
            <w:b/>
            <w:noProof/>
            <w:webHidden/>
          </w:rPr>
          <w:t>35</w:t>
        </w:r>
        <w:r w:rsidRPr="004B7559">
          <w:rPr>
            <w:rFonts w:ascii="宋体" w:hAnsi="宋体"/>
            <w:b/>
            <w:noProof/>
            <w:webHidden/>
          </w:rPr>
          <w:fldChar w:fldCharType="end"/>
        </w:r>
      </w:hyperlink>
    </w:p>
    <w:p w:rsidR="003E1A70" w:rsidRPr="004B7559" w:rsidRDefault="003E1A70" w:rsidP="003E1A70">
      <w:pPr>
        <w:pStyle w:val="20"/>
        <w:rPr>
          <w:rFonts w:ascii="宋体" w:hAnsi="宋体"/>
          <w:b/>
          <w:noProof/>
          <w:szCs w:val="22"/>
        </w:rPr>
      </w:pPr>
      <w:hyperlink w:anchor="_Toc344389056" w:history="1">
        <w:r w:rsidRPr="004B7559">
          <w:rPr>
            <w:rStyle w:val="a5"/>
            <w:rFonts w:ascii="宋体" w:hAnsi="宋体" w:hint="eastAsia"/>
            <w:b/>
            <w:noProof/>
          </w:rPr>
          <w:t>十六、托管协议的变更、终止与基金财产的清算</w:t>
        </w:r>
        <w:r w:rsidRPr="004B7559">
          <w:rPr>
            <w:rFonts w:ascii="宋体" w:hAnsi="宋体"/>
            <w:b/>
            <w:noProof/>
            <w:webHidden/>
          </w:rPr>
          <w:tab/>
        </w:r>
        <w:r w:rsidRPr="004B7559">
          <w:rPr>
            <w:rFonts w:ascii="宋体" w:hAnsi="宋体"/>
            <w:b/>
            <w:noProof/>
            <w:webHidden/>
          </w:rPr>
          <w:fldChar w:fldCharType="begin"/>
        </w:r>
        <w:r w:rsidRPr="004B7559">
          <w:rPr>
            <w:rFonts w:ascii="宋体" w:hAnsi="宋体"/>
            <w:b/>
            <w:noProof/>
            <w:webHidden/>
          </w:rPr>
          <w:instrText xml:space="preserve"> PAGEREF _Toc344389056 \h </w:instrText>
        </w:r>
        <w:r w:rsidRPr="004B7559">
          <w:rPr>
            <w:rFonts w:ascii="宋体" w:hAnsi="宋体"/>
            <w:b/>
            <w:noProof/>
            <w:webHidden/>
          </w:rPr>
        </w:r>
        <w:r w:rsidRPr="004B7559">
          <w:rPr>
            <w:rFonts w:ascii="宋体" w:hAnsi="宋体"/>
            <w:b/>
            <w:noProof/>
            <w:webHidden/>
          </w:rPr>
          <w:fldChar w:fldCharType="separate"/>
        </w:r>
        <w:r w:rsidR="00042223">
          <w:rPr>
            <w:rFonts w:ascii="宋体" w:hAnsi="宋体"/>
            <w:b/>
            <w:noProof/>
            <w:webHidden/>
          </w:rPr>
          <w:t>36</w:t>
        </w:r>
        <w:r w:rsidRPr="004B7559">
          <w:rPr>
            <w:rFonts w:ascii="宋体" w:hAnsi="宋体"/>
            <w:b/>
            <w:noProof/>
            <w:webHidden/>
          </w:rPr>
          <w:fldChar w:fldCharType="end"/>
        </w:r>
      </w:hyperlink>
    </w:p>
    <w:p w:rsidR="003E1A70" w:rsidRPr="004B7559" w:rsidRDefault="003E1A70" w:rsidP="003E1A70">
      <w:pPr>
        <w:pStyle w:val="20"/>
        <w:rPr>
          <w:rFonts w:ascii="宋体" w:hAnsi="宋体"/>
          <w:b/>
          <w:noProof/>
          <w:szCs w:val="22"/>
        </w:rPr>
      </w:pPr>
      <w:hyperlink w:anchor="_Toc344389057" w:history="1">
        <w:r w:rsidRPr="004B7559">
          <w:rPr>
            <w:rStyle w:val="a5"/>
            <w:rFonts w:ascii="宋体" w:hAnsi="宋体" w:hint="eastAsia"/>
            <w:b/>
            <w:noProof/>
          </w:rPr>
          <w:t>十七、违约责任</w:t>
        </w:r>
        <w:r w:rsidRPr="004B7559">
          <w:rPr>
            <w:rFonts w:ascii="宋体" w:hAnsi="宋体"/>
            <w:b/>
            <w:noProof/>
            <w:webHidden/>
          </w:rPr>
          <w:tab/>
        </w:r>
        <w:r w:rsidRPr="004B7559">
          <w:rPr>
            <w:rFonts w:ascii="宋体" w:hAnsi="宋体"/>
            <w:b/>
            <w:noProof/>
            <w:webHidden/>
          </w:rPr>
          <w:fldChar w:fldCharType="begin"/>
        </w:r>
        <w:r w:rsidRPr="004B7559">
          <w:rPr>
            <w:rFonts w:ascii="宋体" w:hAnsi="宋体"/>
            <w:b/>
            <w:noProof/>
            <w:webHidden/>
          </w:rPr>
          <w:instrText xml:space="preserve"> PAGEREF _Toc344389057 \h </w:instrText>
        </w:r>
        <w:r w:rsidRPr="004B7559">
          <w:rPr>
            <w:rFonts w:ascii="宋体" w:hAnsi="宋体"/>
            <w:b/>
            <w:noProof/>
            <w:webHidden/>
          </w:rPr>
        </w:r>
        <w:r w:rsidRPr="004B7559">
          <w:rPr>
            <w:rFonts w:ascii="宋体" w:hAnsi="宋体"/>
            <w:b/>
            <w:noProof/>
            <w:webHidden/>
          </w:rPr>
          <w:fldChar w:fldCharType="separate"/>
        </w:r>
        <w:r w:rsidR="00042223">
          <w:rPr>
            <w:rFonts w:ascii="宋体" w:hAnsi="宋体"/>
            <w:b/>
            <w:noProof/>
            <w:webHidden/>
          </w:rPr>
          <w:t>38</w:t>
        </w:r>
        <w:r w:rsidRPr="004B7559">
          <w:rPr>
            <w:rFonts w:ascii="宋体" w:hAnsi="宋体"/>
            <w:b/>
            <w:noProof/>
            <w:webHidden/>
          </w:rPr>
          <w:fldChar w:fldCharType="end"/>
        </w:r>
      </w:hyperlink>
    </w:p>
    <w:p w:rsidR="003E1A70" w:rsidRPr="004B7559" w:rsidRDefault="003E1A70" w:rsidP="003E1A70">
      <w:pPr>
        <w:pStyle w:val="20"/>
        <w:rPr>
          <w:rFonts w:ascii="宋体" w:hAnsi="宋体"/>
          <w:b/>
          <w:noProof/>
          <w:szCs w:val="22"/>
        </w:rPr>
      </w:pPr>
      <w:hyperlink w:anchor="_Toc344389058" w:history="1">
        <w:r w:rsidRPr="004B7559">
          <w:rPr>
            <w:rStyle w:val="a5"/>
            <w:rFonts w:ascii="宋体" w:hAnsi="宋体" w:hint="eastAsia"/>
            <w:b/>
            <w:noProof/>
          </w:rPr>
          <w:t>十八、争议解决方式</w:t>
        </w:r>
        <w:r w:rsidRPr="004B7559">
          <w:rPr>
            <w:rFonts w:ascii="宋体" w:hAnsi="宋体"/>
            <w:b/>
            <w:noProof/>
            <w:webHidden/>
          </w:rPr>
          <w:tab/>
        </w:r>
        <w:r w:rsidRPr="004B7559">
          <w:rPr>
            <w:rFonts w:ascii="宋体" w:hAnsi="宋体"/>
            <w:b/>
            <w:noProof/>
            <w:webHidden/>
          </w:rPr>
          <w:fldChar w:fldCharType="begin"/>
        </w:r>
        <w:r w:rsidRPr="004B7559">
          <w:rPr>
            <w:rFonts w:ascii="宋体" w:hAnsi="宋体"/>
            <w:b/>
            <w:noProof/>
            <w:webHidden/>
          </w:rPr>
          <w:instrText xml:space="preserve"> PAGEREF _Toc344389058 \h </w:instrText>
        </w:r>
        <w:r w:rsidRPr="004B7559">
          <w:rPr>
            <w:rFonts w:ascii="宋体" w:hAnsi="宋体"/>
            <w:b/>
            <w:noProof/>
            <w:webHidden/>
          </w:rPr>
        </w:r>
        <w:r w:rsidRPr="004B7559">
          <w:rPr>
            <w:rFonts w:ascii="宋体" w:hAnsi="宋体"/>
            <w:b/>
            <w:noProof/>
            <w:webHidden/>
          </w:rPr>
          <w:fldChar w:fldCharType="separate"/>
        </w:r>
        <w:r w:rsidR="00042223">
          <w:rPr>
            <w:rFonts w:ascii="宋体" w:hAnsi="宋体"/>
            <w:b/>
            <w:noProof/>
            <w:webHidden/>
          </w:rPr>
          <w:t>39</w:t>
        </w:r>
        <w:r w:rsidRPr="004B7559">
          <w:rPr>
            <w:rFonts w:ascii="宋体" w:hAnsi="宋体"/>
            <w:b/>
            <w:noProof/>
            <w:webHidden/>
          </w:rPr>
          <w:fldChar w:fldCharType="end"/>
        </w:r>
      </w:hyperlink>
    </w:p>
    <w:p w:rsidR="003E1A70" w:rsidRPr="004B7559" w:rsidRDefault="003E1A70" w:rsidP="003E1A70">
      <w:pPr>
        <w:pStyle w:val="20"/>
        <w:rPr>
          <w:rFonts w:ascii="宋体" w:hAnsi="宋体"/>
          <w:b/>
          <w:noProof/>
          <w:szCs w:val="22"/>
        </w:rPr>
      </w:pPr>
      <w:hyperlink w:anchor="_Toc344389059" w:history="1">
        <w:r w:rsidRPr="004B7559">
          <w:rPr>
            <w:rStyle w:val="a5"/>
            <w:rFonts w:ascii="宋体" w:hAnsi="宋体" w:hint="eastAsia"/>
            <w:b/>
            <w:noProof/>
          </w:rPr>
          <w:t>十九、托管协议的效力</w:t>
        </w:r>
        <w:r w:rsidRPr="004B7559">
          <w:rPr>
            <w:rFonts w:ascii="宋体" w:hAnsi="宋体"/>
            <w:b/>
            <w:noProof/>
            <w:webHidden/>
          </w:rPr>
          <w:tab/>
        </w:r>
        <w:r w:rsidRPr="004B7559">
          <w:rPr>
            <w:rFonts w:ascii="宋体" w:hAnsi="宋体"/>
            <w:b/>
            <w:noProof/>
            <w:webHidden/>
          </w:rPr>
          <w:fldChar w:fldCharType="begin"/>
        </w:r>
        <w:r w:rsidRPr="004B7559">
          <w:rPr>
            <w:rFonts w:ascii="宋体" w:hAnsi="宋体"/>
            <w:b/>
            <w:noProof/>
            <w:webHidden/>
          </w:rPr>
          <w:instrText xml:space="preserve"> PAGEREF _Toc344389059 \h </w:instrText>
        </w:r>
        <w:r w:rsidRPr="004B7559">
          <w:rPr>
            <w:rFonts w:ascii="宋体" w:hAnsi="宋体"/>
            <w:b/>
            <w:noProof/>
            <w:webHidden/>
          </w:rPr>
        </w:r>
        <w:r w:rsidRPr="004B7559">
          <w:rPr>
            <w:rFonts w:ascii="宋体" w:hAnsi="宋体"/>
            <w:b/>
            <w:noProof/>
            <w:webHidden/>
          </w:rPr>
          <w:fldChar w:fldCharType="separate"/>
        </w:r>
        <w:r w:rsidR="00042223">
          <w:rPr>
            <w:rFonts w:ascii="宋体" w:hAnsi="宋体"/>
            <w:b/>
            <w:noProof/>
            <w:webHidden/>
          </w:rPr>
          <w:t>40</w:t>
        </w:r>
        <w:r w:rsidRPr="004B7559">
          <w:rPr>
            <w:rFonts w:ascii="宋体" w:hAnsi="宋体"/>
            <w:b/>
            <w:noProof/>
            <w:webHidden/>
          </w:rPr>
          <w:fldChar w:fldCharType="end"/>
        </w:r>
      </w:hyperlink>
    </w:p>
    <w:p w:rsidR="003E1A70" w:rsidRPr="004B7559" w:rsidRDefault="003E1A70" w:rsidP="003E1A70">
      <w:pPr>
        <w:pStyle w:val="20"/>
        <w:rPr>
          <w:rFonts w:ascii="宋体" w:hAnsi="宋体"/>
          <w:b/>
          <w:noProof/>
          <w:szCs w:val="22"/>
        </w:rPr>
      </w:pPr>
      <w:hyperlink w:anchor="_Toc344389060" w:history="1">
        <w:r w:rsidRPr="004B7559">
          <w:rPr>
            <w:rStyle w:val="a5"/>
            <w:rFonts w:ascii="宋体" w:hAnsi="宋体" w:hint="eastAsia"/>
            <w:b/>
            <w:noProof/>
          </w:rPr>
          <w:t>二十、其他事项</w:t>
        </w:r>
        <w:r w:rsidRPr="004B7559">
          <w:rPr>
            <w:rFonts w:ascii="宋体" w:hAnsi="宋体"/>
            <w:b/>
            <w:noProof/>
            <w:webHidden/>
          </w:rPr>
          <w:tab/>
        </w:r>
        <w:r w:rsidRPr="004B7559">
          <w:rPr>
            <w:rFonts w:ascii="宋体" w:hAnsi="宋体"/>
            <w:b/>
            <w:noProof/>
            <w:webHidden/>
          </w:rPr>
          <w:fldChar w:fldCharType="begin"/>
        </w:r>
        <w:r w:rsidRPr="004B7559">
          <w:rPr>
            <w:rFonts w:ascii="宋体" w:hAnsi="宋体"/>
            <w:b/>
            <w:noProof/>
            <w:webHidden/>
          </w:rPr>
          <w:instrText xml:space="preserve"> PAGEREF _Toc344389060 \h </w:instrText>
        </w:r>
        <w:r w:rsidRPr="004B7559">
          <w:rPr>
            <w:rFonts w:ascii="宋体" w:hAnsi="宋体"/>
            <w:b/>
            <w:noProof/>
            <w:webHidden/>
          </w:rPr>
        </w:r>
        <w:r w:rsidRPr="004B7559">
          <w:rPr>
            <w:rFonts w:ascii="宋体" w:hAnsi="宋体"/>
            <w:b/>
            <w:noProof/>
            <w:webHidden/>
          </w:rPr>
          <w:fldChar w:fldCharType="separate"/>
        </w:r>
        <w:r w:rsidR="00042223">
          <w:rPr>
            <w:rFonts w:ascii="宋体" w:hAnsi="宋体"/>
            <w:b/>
            <w:noProof/>
            <w:webHidden/>
          </w:rPr>
          <w:t>41</w:t>
        </w:r>
        <w:r w:rsidRPr="004B7559">
          <w:rPr>
            <w:rFonts w:ascii="宋体" w:hAnsi="宋体"/>
            <w:b/>
            <w:noProof/>
            <w:webHidden/>
          </w:rPr>
          <w:fldChar w:fldCharType="end"/>
        </w:r>
      </w:hyperlink>
    </w:p>
    <w:p w:rsidR="003E1A70" w:rsidRPr="004B7559" w:rsidRDefault="003E1A70" w:rsidP="003E1A70">
      <w:pPr>
        <w:pStyle w:val="20"/>
        <w:rPr>
          <w:rFonts w:ascii="Calibri" w:hAnsi="Calibri"/>
          <w:noProof/>
          <w:szCs w:val="22"/>
        </w:rPr>
      </w:pPr>
      <w:hyperlink w:anchor="_Toc344389061" w:history="1">
        <w:r w:rsidRPr="004B7559">
          <w:rPr>
            <w:rStyle w:val="a5"/>
            <w:rFonts w:ascii="宋体" w:hAnsi="宋体" w:hint="eastAsia"/>
            <w:b/>
            <w:noProof/>
          </w:rPr>
          <w:t>二十一、托管协议的签订</w:t>
        </w:r>
        <w:r w:rsidRPr="004B7559">
          <w:rPr>
            <w:rFonts w:ascii="宋体" w:hAnsi="宋体"/>
            <w:b/>
            <w:noProof/>
            <w:webHidden/>
          </w:rPr>
          <w:tab/>
        </w:r>
        <w:r w:rsidRPr="004B7559">
          <w:rPr>
            <w:rFonts w:ascii="宋体" w:hAnsi="宋体"/>
            <w:b/>
            <w:noProof/>
            <w:webHidden/>
          </w:rPr>
          <w:fldChar w:fldCharType="begin"/>
        </w:r>
        <w:r w:rsidRPr="004B7559">
          <w:rPr>
            <w:rFonts w:ascii="宋体" w:hAnsi="宋体"/>
            <w:b/>
            <w:noProof/>
            <w:webHidden/>
          </w:rPr>
          <w:instrText xml:space="preserve"> PAGEREF _Toc344389061 \h </w:instrText>
        </w:r>
        <w:r w:rsidRPr="004B7559">
          <w:rPr>
            <w:rFonts w:ascii="宋体" w:hAnsi="宋体"/>
            <w:b/>
            <w:noProof/>
            <w:webHidden/>
          </w:rPr>
        </w:r>
        <w:r w:rsidRPr="004B7559">
          <w:rPr>
            <w:rFonts w:ascii="宋体" w:hAnsi="宋体"/>
            <w:b/>
            <w:noProof/>
            <w:webHidden/>
          </w:rPr>
          <w:fldChar w:fldCharType="separate"/>
        </w:r>
        <w:r w:rsidR="00042223">
          <w:rPr>
            <w:rFonts w:ascii="宋体" w:hAnsi="宋体"/>
            <w:b/>
            <w:noProof/>
            <w:webHidden/>
          </w:rPr>
          <w:t>42</w:t>
        </w:r>
        <w:r w:rsidRPr="004B7559">
          <w:rPr>
            <w:rFonts w:ascii="宋体" w:hAnsi="宋体"/>
            <w:b/>
            <w:noProof/>
            <w:webHidden/>
          </w:rPr>
          <w:fldChar w:fldCharType="end"/>
        </w:r>
      </w:hyperlink>
    </w:p>
    <w:p w:rsidR="00107C71" w:rsidRPr="004B7559" w:rsidRDefault="00107C71">
      <w:pPr>
        <w:spacing w:line="360" w:lineRule="auto"/>
        <w:rPr>
          <w:rFonts w:ascii="宋体" w:hAnsi="宋体"/>
          <w:sz w:val="24"/>
        </w:rPr>
      </w:pPr>
      <w:r w:rsidRPr="004B7559">
        <w:rPr>
          <w:rFonts w:ascii="宋体" w:hAnsi="宋体"/>
          <w:b/>
          <w:sz w:val="24"/>
        </w:rPr>
        <w:fldChar w:fldCharType="end"/>
      </w:r>
    </w:p>
    <w:p w:rsidR="00107C71" w:rsidRPr="004B7559" w:rsidRDefault="00107C71">
      <w:pPr>
        <w:snapToGrid w:val="0"/>
        <w:spacing w:line="360" w:lineRule="auto"/>
        <w:rPr>
          <w:rFonts w:ascii="宋体" w:hAnsi="宋体" w:hint="eastAsia"/>
          <w:sz w:val="24"/>
        </w:rPr>
      </w:pPr>
      <w:r w:rsidRPr="004B7559">
        <w:rPr>
          <w:rFonts w:ascii="宋体" w:hAnsi="宋体"/>
          <w:sz w:val="24"/>
        </w:rPr>
        <w:br w:type="page"/>
      </w:r>
    </w:p>
    <w:p w:rsidR="00107C71" w:rsidRPr="004B7559" w:rsidRDefault="00107C71" w:rsidP="00870840">
      <w:pPr>
        <w:widowControl/>
        <w:adjustRightInd w:val="0"/>
        <w:snapToGrid w:val="0"/>
        <w:spacing w:line="360" w:lineRule="auto"/>
        <w:ind w:firstLineChars="200" w:firstLine="420"/>
        <w:rPr>
          <w:rFonts w:ascii="宋体" w:hAnsi="宋体"/>
          <w:kern w:val="0"/>
          <w:szCs w:val="21"/>
        </w:rPr>
      </w:pPr>
      <w:r w:rsidRPr="004B7559">
        <w:rPr>
          <w:rFonts w:ascii="宋体" w:hAnsi="宋体" w:hint="eastAsia"/>
          <w:kern w:val="0"/>
          <w:szCs w:val="21"/>
        </w:rPr>
        <w:t>鉴于</w:t>
      </w:r>
      <w:r w:rsidR="00DE00F0" w:rsidRPr="004B7559">
        <w:rPr>
          <w:rFonts w:ascii="宋体" w:hAnsi="宋体" w:hint="eastAsia"/>
          <w:szCs w:val="21"/>
        </w:rPr>
        <w:t>浦银安盛基金管理有限公司</w:t>
      </w:r>
      <w:r w:rsidRPr="004B7559">
        <w:rPr>
          <w:rFonts w:ascii="宋体" w:hAnsi="宋体" w:hint="eastAsia"/>
          <w:kern w:val="0"/>
          <w:szCs w:val="21"/>
        </w:rPr>
        <w:t>系一家依照中国法律合法成立并有效存续的有限责任公司，按照相关法律法规的规定具备担任基金管理人的资格和能力，拟募集发行</w:t>
      </w:r>
      <w:r w:rsidR="00DE00F0" w:rsidRPr="004B7559">
        <w:rPr>
          <w:rFonts w:ascii="宋体" w:hAnsi="宋体" w:hint="eastAsia"/>
          <w:szCs w:val="21"/>
        </w:rPr>
        <w:t>浦银安盛季季添利定期开放</w:t>
      </w:r>
      <w:r w:rsidRPr="004B7559">
        <w:rPr>
          <w:rFonts w:ascii="宋体" w:hAnsi="宋体" w:hint="eastAsia"/>
          <w:szCs w:val="21"/>
        </w:rPr>
        <w:t>债券型</w:t>
      </w:r>
      <w:r w:rsidRPr="004B7559">
        <w:rPr>
          <w:rFonts w:ascii="宋体" w:hAnsi="宋体" w:hint="eastAsia"/>
          <w:kern w:val="0"/>
          <w:szCs w:val="21"/>
        </w:rPr>
        <w:t>证券投资基金；</w:t>
      </w:r>
    </w:p>
    <w:p w:rsidR="00107C71" w:rsidRPr="004B7559" w:rsidRDefault="00107C71" w:rsidP="00870840">
      <w:pPr>
        <w:widowControl/>
        <w:adjustRightInd w:val="0"/>
        <w:snapToGrid w:val="0"/>
        <w:spacing w:line="360" w:lineRule="auto"/>
        <w:ind w:firstLineChars="200" w:firstLine="420"/>
        <w:rPr>
          <w:rFonts w:ascii="宋体" w:hAnsi="宋体" w:hint="eastAsia"/>
          <w:kern w:val="0"/>
          <w:szCs w:val="21"/>
        </w:rPr>
      </w:pPr>
      <w:r w:rsidRPr="004B7559">
        <w:rPr>
          <w:rFonts w:ascii="宋体" w:hAnsi="宋体" w:hint="eastAsia"/>
          <w:kern w:val="0"/>
          <w:szCs w:val="21"/>
        </w:rPr>
        <w:t>鉴于</w:t>
      </w:r>
      <w:r w:rsidR="00E601B5" w:rsidRPr="004B7559">
        <w:rPr>
          <w:rFonts w:ascii="宋体" w:hAnsi="宋体" w:hint="eastAsia"/>
          <w:kern w:val="0"/>
          <w:szCs w:val="21"/>
        </w:rPr>
        <w:t>上海</w:t>
      </w:r>
      <w:r w:rsidRPr="004B7559">
        <w:rPr>
          <w:rFonts w:ascii="宋体" w:hAnsi="宋体" w:hint="eastAsia"/>
          <w:kern w:val="0"/>
          <w:szCs w:val="21"/>
        </w:rPr>
        <w:t>银行股份有限公司系一家依照中国法律合法成立并有效存续的银行，按照相关法律法规的规定具备担任基金托管人的资格和能力；</w:t>
      </w:r>
    </w:p>
    <w:p w:rsidR="00107C71" w:rsidRPr="004B7559" w:rsidRDefault="00107C71" w:rsidP="00870840">
      <w:pPr>
        <w:widowControl/>
        <w:adjustRightInd w:val="0"/>
        <w:snapToGrid w:val="0"/>
        <w:spacing w:line="360" w:lineRule="auto"/>
        <w:ind w:firstLineChars="200" w:firstLine="420"/>
        <w:rPr>
          <w:rFonts w:ascii="宋体" w:hAnsi="宋体" w:hint="eastAsia"/>
          <w:kern w:val="0"/>
          <w:szCs w:val="21"/>
        </w:rPr>
      </w:pPr>
      <w:r w:rsidRPr="004B7559">
        <w:rPr>
          <w:rFonts w:ascii="宋体" w:hAnsi="宋体" w:hint="eastAsia"/>
          <w:kern w:val="0"/>
          <w:szCs w:val="21"/>
        </w:rPr>
        <w:t>鉴于</w:t>
      </w:r>
      <w:r w:rsidR="00DE00F0" w:rsidRPr="004B7559">
        <w:rPr>
          <w:rFonts w:ascii="宋体" w:hAnsi="宋体" w:hint="eastAsia"/>
          <w:kern w:val="0"/>
          <w:szCs w:val="21"/>
        </w:rPr>
        <w:t>浦银安盛基金管理有限公司</w:t>
      </w:r>
      <w:r w:rsidRPr="004B7559">
        <w:rPr>
          <w:rFonts w:ascii="宋体" w:hAnsi="宋体" w:hint="eastAsia"/>
          <w:kern w:val="0"/>
          <w:szCs w:val="21"/>
        </w:rPr>
        <w:t>拟担任</w:t>
      </w:r>
      <w:r w:rsidR="00DE00F0" w:rsidRPr="004B7559">
        <w:rPr>
          <w:rFonts w:ascii="宋体" w:hAnsi="宋体" w:hint="eastAsia"/>
          <w:szCs w:val="21"/>
        </w:rPr>
        <w:t>浦银安盛季季添利定期开放</w:t>
      </w:r>
      <w:r w:rsidRPr="004B7559">
        <w:rPr>
          <w:rFonts w:ascii="宋体" w:hAnsi="宋体" w:hint="eastAsia"/>
          <w:szCs w:val="21"/>
        </w:rPr>
        <w:t>债券型</w:t>
      </w:r>
      <w:r w:rsidR="00E601B5" w:rsidRPr="004B7559">
        <w:rPr>
          <w:rFonts w:ascii="宋体" w:hAnsi="宋体" w:hint="eastAsia"/>
          <w:kern w:val="0"/>
          <w:szCs w:val="21"/>
        </w:rPr>
        <w:t>证券投资基金的基金管理人，上海</w:t>
      </w:r>
      <w:r w:rsidRPr="004B7559">
        <w:rPr>
          <w:rFonts w:ascii="宋体" w:hAnsi="宋体" w:hint="eastAsia"/>
          <w:kern w:val="0"/>
          <w:szCs w:val="21"/>
        </w:rPr>
        <w:t>银行股份有限公司拟担任</w:t>
      </w:r>
      <w:r w:rsidR="00DE00F0" w:rsidRPr="004B7559">
        <w:rPr>
          <w:rFonts w:ascii="宋体" w:hAnsi="宋体" w:hint="eastAsia"/>
          <w:szCs w:val="21"/>
        </w:rPr>
        <w:t>浦银安盛季季添利定期开放</w:t>
      </w:r>
      <w:r w:rsidRPr="004B7559">
        <w:rPr>
          <w:rFonts w:ascii="宋体" w:hAnsi="宋体" w:hint="eastAsia"/>
          <w:szCs w:val="21"/>
        </w:rPr>
        <w:t>债券型</w:t>
      </w:r>
      <w:r w:rsidRPr="004B7559">
        <w:rPr>
          <w:rFonts w:ascii="宋体" w:hAnsi="宋体" w:hint="eastAsia"/>
          <w:kern w:val="0"/>
          <w:szCs w:val="21"/>
        </w:rPr>
        <w:t>证券投资基金的基金托管人；</w:t>
      </w:r>
    </w:p>
    <w:p w:rsidR="00107C71" w:rsidRPr="004B7559" w:rsidRDefault="00107C71" w:rsidP="00870840">
      <w:pPr>
        <w:widowControl/>
        <w:adjustRightInd w:val="0"/>
        <w:snapToGrid w:val="0"/>
        <w:spacing w:line="360" w:lineRule="auto"/>
        <w:ind w:firstLineChars="200" w:firstLine="420"/>
        <w:rPr>
          <w:rFonts w:ascii="宋体" w:hAnsi="宋体" w:hint="eastAsia"/>
          <w:kern w:val="0"/>
          <w:szCs w:val="21"/>
        </w:rPr>
      </w:pPr>
      <w:r w:rsidRPr="004B7559">
        <w:rPr>
          <w:rFonts w:ascii="宋体" w:hAnsi="宋体" w:hint="eastAsia"/>
          <w:kern w:val="0"/>
          <w:szCs w:val="21"/>
        </w:rPr>
        <w:t>为明确</w:t>
      </w:r>
      <w:r w:rsidR="00DE00F0" w:rsidRPr="004B7559">
        <w:rPr>
          <w:rFonts w:ascii="宋体" w:hAnsi="宋体" w:hint="eastAsia"/>
          <w:szCs w:val="21"/>
        </w:rPr>
        <w:t>浦银安盛季季添利定期开放</w:t>
      </w:r>
      <w:r w:rsidRPr="004B7559">
        <w:rPr>
          <w:rFonts w:ascii="宋体" w:hAnsi="宋体" w:hint="eastAsia"/>
          <w:szCs w:val="21"/>
        </w:rPr>
        <w:t>债券型</w:t>
      </w:r>
      <w:r w:rsidRPr="004B7559">
        <w:rPr>
          <w:rFonts w:ascii="宋体" w:hAnsi="宋体" w:hint="eastAsia"/>
          <w:kern w:val="0"/>
          <w:szCs w:val="21"/>
        </w:rPr>
        <w:t>证券投资基金的基金管理人和基金托管人之间的权利义务关系，特制订本托管协议；</w:t>
      </w:r>
    </w:p>
    <w:p w:rsidR="00107C71" w:rsidRPr="004B7559" w:rsidRDefault="00107C71" w:rsidP="00870840">
      <w:pPr>
        <w:widowControl/>
        <w:adjustRightInd w:val="0"/>
        <w:snapToGrid w:val="0"/>
        <w:spacing w:line="360" w:lineRule="auto"/>
        <w:ind w:firstLineChars="200" w:firstLine="420"/>
        <w:rPr>
          <w:rFonts w:ascii="宋体" w:hAnsi="宋体" w:hint="eastAsia"/>
          <w:kern w:val="0"/>
          <w:sz w:val="24"/>
          <w:lang w:val="en-GB"/>
        </w:rPr>
      </w:pPr>
      <w:r w:rsidRPr="004B7559">
        <w:rPr>
          <w:rFonts w:ascii="宋体" w:hAnsi="宋体" w:hint="eastAsia"/>
          <w:kern w:val="0"/>
          <w:szCs w:val="21"/>
          <w:lang w:val="en-GB"/>
        </w:rPr>
        <w:t>除非另有约定，《</w:t>
      </w:r>
      <w:r w:rsidR="00DE00F0" w:rsidRPr="004B7559">
        <w:rPr>
          <w:rFonts w:ascii="宋体" w:hAnsi="宋体" w:hint="eastAsia"/>
          <w:szCs w:val="21"/>
        </w:rPr>
        <w:t>浦银安盛季季添利定期开放</w:t>
      </w:r>
      <w:r w:rsidRPr="004B7559">
        <w:rPr>
          <w:rFonts w:ascii="宋体" w:hAnsi="宋体" w:hint="eastAsia"/>
          <w:szCs w:val="21"/>
        </w:rPr>
        <w:t>债券型</w:t>
      </w:r>
      <w:r w:rsidRPr="004B7559">
        <w:rPr>
          <w:rFonts w:ascii="宋体" w:hAnsi="宋体" w:hint="eastAsia"/>
          <w:kern w:val="0"/>
          <w:szCs w:val="21"/>
          <w:lang w:val="en-GB"/>
        </w:rPr>
        <w:t>证券投资基金基金合同》(以下简称“基金合同”)中定义的术语在用于本托管协议时应具有相同的含义；若有抵触应以基金合同为准，并依其</w:t>
      </w:r>
      <w:r w:rsidRPr="004B7559">
        <w:rPr>
          <w:rFonts w:ascii="宋体" w:hAnsi="宋体" w:hint="eastAsia"/>
          <w:kern w:val="0"/>
          <w:szCs w:val="21"/>
        </w:rPr>
        <w:t>条款</w:t>
      </w:r>
      <w:r w:rsidRPr="004B7559">
        <w:rPr>
          <w:rFonts w:ascii="宋体" w:hAnsi="宋体" w:hint="eastAsia"/>
          <w:kern w:val="0"/>
          <w:szCs w:val="21"/>
          <w:lang w:val="en-GB"/>
        </w:rPr>
        <w:t>解释。</w:t>
      </w:r>
    </w:p>
    <w:p w:rsidR="00107C71" w:rsidRPr="004B7559" w:rsidRDefault="00107C71" w:rsidP="00870840">
      <w:pPr>
        <w:pStyle w:val="2"/>
        <w:numPr>
          <w:ilvl w:val="0"/>
          <w:numId w:val="1"/>
        </w:numPr>
        <w:spacing w:line="416" w:lineRule="auto"/>
        <w:ind w:left="0" w:firstLine="0"/>
        <w:jc w:val="center"/>
        <w:rPr>
          <w:rFonts w:ascii="宋体" w:hAnsi="宋体"/>
          <w:sz w:val="28"/>
        </w:rPr>
      </w:pPr>
      <w:bookmarkStart w:id="7" w:name="_Toc270669852"/>
      <w:bookmarkStart w:id="8" w:name="_Toc124325885"/>
      <w:bookmarkStart w:id="9" w:name="_Toc295833665"/>
      <w:bookmarkStart w:id="10" w:name="_Toc295832990"/>
      <w:bookmarkStart w:id="11" w:name="_Toc295832930"/>
      <w:bookmarkStart w:id="12" w:name="_Toc295832623"/>
      <w:bookmarkStart w:id="13" w:name="_Toc295833664"/>
      <w:bookmarkStart w:id="14" w:name="_Toc295832989"/>
      <w:bookmarkStart w:id="15" w:name="_Toc295832929"/>
      <w:bookmarkStart w:id="16" w:name="_Toc295832622"/>
      <w:bookmarkStart w:id="17" w:name="_Toc295833663"/>
      <w:bookmarkStart w:id="18" w:name="_Toc295832988"/>
      <w:bookmarkStart w:id="19" w:name="_Toc295832928"/>
      <w:bookmarkStart w:id="20" w:name="_Toc295832621"/>
      <w:bookmarkEnd w:id="9"/>
      <w:bookmarkEnd w:id="10"/>
      <w:bookmarkEnd w:id="11"/>
      <w:bookmarkEnd w:id="12"/>
      <w:bookmarkEnd w:id="13"/>
      <w:bookmarkEnd w:id="14"/>
      <w:bookmarkEnd w:id="15"/>
      <w:bookmarkEnd w:id="16"/>
      <w:bookmarkEnd w:id="17"/>
      <w:bookmarkEnd w:id="18"/>
      <w:bookmarkEnd w:id="19"/>
      <w:bookmarkEnd w:id="20"/>
      <w:r w:rsidRPr="004B7559">
        <w:rPr>
          <w:rFonts w:ascii="宋体" w:hAnsi="宋体"/>
          <w:sz w:val="28"/>
        </w:rPr>
        <w:br w:type="page"/>
      </w:r>
      <w:bookmarkStart w:id="21" w:name="_Toc276739045"/>
      <w:bookmarkStart w:id="22" w:name="_Toc295833667"/>
      <w:bookmarkStart w:id="23" w:name="_Toc344389041"/>
      <w:bookmarkEnd w:id="7"/>
      <w:bookmarkEnd w:id="8"/>
      <w:r w:rsidRPr="004B7559">
        <w:rPr>
          <w:rFonts w:eastAsia="宋体"/>
          <w:sz w:val="28"/>
          <w:szCs w:val="28"/>
        </w:rPr>
        <w:lastRenderedPageBreak/>
        <w:t>基金托管协议当事人</w:t>
      </w:r>
      <w:bookmarkEnd w:id="21"/>
      <w:bookmarkEnd w:id="23"/>
    </w:p>
    <w:bookmarkEnd w:id="22"/>
    <w:p w:rsidR="00107C71" w:rsidRPr="004B7559" w:rsidRDefault="00107C71" w:rsidP="00E974F2">
      <w:pPr>
        <w:adjustRightInd w:val="0"/>
        <w:snapToGrid w:val="0"/>
        <w:spacing w:line="384" w:lineRule="auto"/>
        <w:rPr>
          <w:rFonts w:ascii="宋体" w:hAnsi="宋体" w:hint="eastAsia"/>
          <w:b/>
          <w:color w:val="000000"/>
          <w:szCs w:val="21"/>
        </w:rPr>
      </w:pPr>
      <w:r w:rsidRPr="004B7559">
        <w:rPr>
          <w:rFonts w:ascii="宋体" w:hAnsi="宋体" w:hint="eastAsia"/>
          <w:b/>
          <w:color w:val="000000"/>
          <w:szCs w:val="21"/>
        </w:rPr>
        <w:t>（一）基金管理人</w:t>
      </w:r>
    </w:p>
    <w:p w:rsidR="005F4961" w:rsidRPr="004B7559" w:rsidRDefault="005F4961" w:rsidP="004B7559">
      <w:pPr>
        <w:spacing w:line="360" w:lineRule="auto"/>
        <w:ind w:firstLineChars="200" w:firstLine="420"/>
        <w:rPr>
          <w:rFonts w:hint="eastAsia"/>
          <w:bCs/>
          <w:szCs w:val="21"/>
        </w:rPr>
      </w:pPr>
      <w:r w:rsidRPr="004B7559">
        <w:rPr>
          <w:rFonts w:hint="eastAsia"/>
          <w:bCs/>
          <w:szCs w:val="21"/>
        </w:rPr>
        <w:t>名称：浦银安盛基金管理有限公司</w:t>
      </w:r>
    </w:p>
    <w:p w:rsidR="005F4961" w:rsidRPr="004B7559" w:rsidRDefault="005F4961" w:rsidP="004B7559">
      <w:pPr>
        <w:spacing w:line="360" w:lineRule="auto"/>
        <w:ind w:firstLineChars="200" w:firstLine="420"/>
        <w:rPr>
          <w:rFonts w:hint="eastAsia"/>
          <w:bCs/>
          <w:szCs w:val="21"/>
        </w:rPr>
      </w:pPr>
      <w:r w:rsidRPr="004B7559">
        <w:rPr>
          <w:rFonts w:hint="eastAsia"/>
          <w:bCs/>
          <w:szCs w:val="21"/>
        </w:rPr>
        <w:t>住所：上海市浦东新区浦东大道</w:t>
      </w:r>
      <w:r w:rsidRPr="004B7559">
        <w:rPr>
          <w:rFonts w:hint="eastAsia"/>
          <w:bCs/>
          <w:szCs w:val="21"/>
        </w:rPr>
        <w:t>981</w:t>
      </w:r>
      <w:r w:rsidRPr="004B7559">
        <w:rPr>
          <w:rFonts w:hint="eastAsia"/>
          <w:bCs/>
          <w:szCs w:val="21"/>
        </w:rPr>
        <w:t>号</w:t>
      </w:r>
      <w:r w:rsidRPr="004B7559">
        <w:rPr>
          <w:rFonts w:hint="eastAsia"/>
          <w:bCs/>
          <w:szCs w:val="21"/>
        </w:rPr>
        <w:t>3</w:t>
      </w:r>
      <w:r w:rsidRPr="004B7559">
        <w:rPr>
          <w:rFonts w:hint="eastAsia"/>
          <w:bCs/>
          <w:szCs w:val="21"/>
        </w:rPr>
        <w:t>幢</w:t>
      </w:r>
      <w:r w:rsidRPr="004B7559">
        <w:rPr>
          <w:rFonts w:hint="eastAsia"/>
          <w:bCs/>
          <w:szCs w:val="21"/>
        </w:rPr>
        <w:t>316</w:t>
      </w:r>
      <w:r w:rsidRPr="004B7559">
        <w:rPr>
          <w:rFonts w:hint="eastAsia"/>
          <w:bCs/>
          <w:szCs w:val="21"/>
        </w:rPr>
        <w:t>室</w:t>
      </w:r>
    </w:p>
    <w:p w:rsidR="005F4961" w:rsidRPr="004B7559" w:rsidRDefault="005F4961" w:rsidP="004B7559">
      <w:pPr>
        <w:spacing w:line="360" w:lineRule="auto"/>
        <w:ind w:firstLineChars="200" w:firstLine="420"/>
        <w:rPr>
          <w:rFonts w:hint="eastAsia"/>
          <w:bCs/>
          <w:szCs w:val="21"/>
        </w:rPr>
      </w:pPr>
      <w:r w:rsidRPr="004B7559">
        <w:rPr>
          <w:rFonts w:hint="eastAsia"/>
          <w:bCs/>
          <w:szCs w:val="21"/>
        </w:rPr>
        <w:t>法定代表人：姜明生</w:t>
      </w:r>
    </w:p>
    <w:p w:rsidR="005F4961" w:rsidRPr="004B7559" w:rsidRDefault="005F4961" w:rsidP="004B7559">
      <w:pPr>
        <w:spacing w:line="360" w:lineRule="auto"/>
        <w:ind w:firstLineChars="200" w:firstLine="420"/>
        <w:rPr>
          <w:rFonts w:hint="eastAsia"/>
          <w:bCs/>
          <w:szCs w:val="21"/>
        </w:rPr>
      </w:pPr>
      <w:r w:rsidRPr="004B7559">
        <w:rPr>
          <w:rFonts w:hint="eastAsia"/>
          <w:bCs/>
          <w:szCs w:val="21"/>
        </w:rPr>
        <w:t>设立日期：</w:t>
      </w:r>
      <w:r w:rsidRPr="004B7559">
        <w:rPr>
          <w:rFonts w:hint="eastAsia"/>
          <w:bCs/>
          <w:szCs w:val="21"/>
        </w:rPr>
        <w:t xml:space="preserve"> </w:t>
      </w:r>
      <w:smartTag w:uri="urn:schemas-microsoft-com:office:smarttags" w:element="chsdate">
        <w:smartTagPr>
          <w:attr w:name="IsROCDate" w:val="False"/>
          <w:attr w:name="IsLunarDate" w:val="False"/>
          <w:attr w:name="Day" w:val="5"/>
          <w:attr w:name="Month" w:val="8"/>
          <w:attr w:name="Year" w:val="2007"/>
        </w:smartTagPr>
        <w:r w:rsidRPr="004B7559">
          <w:rPr>
            <w:rFonts w:hint="eastAsia"/>
            <w:bCs/>
            <w:szCs w:val="21"/>
          </w:rPr>
          <w:t>2007</w:t>
        </w:r>
        <w:r w:rsidRPr="004B7559">
          <w:rPr>
            <w:rFonts w:hint="eastAsia"/>
            <w:bCs/>
            <w:szCs w:val="21"/>
          </w:rPr>
          <w:t>年</w:t>
        </w:r>
        <w:r w:rsidRPr="004B7559">
          <w:rPr>
            <w:rFonts w:hint="eastAsia"/>
            <w:bCs/>
            <w:szCs w:val="21"/>
          </w:rPr>
          <w:t>8</w:t>
        </w:r>
        <w:r w:rsidRPr="004B7559">
          <w:rPr>
            <w:rFonts w:hint="eastAsia"/>
            <w:bCs/>
            <w:szCs w:val="21"/>
          </w:rPr>
          <w:t>月</w:t>
        </w:r>
        <w:r w:rsidRPr="004B7559">
          <w:rPr>
            <w:rFonts w:hint="eastAsia"/>
            <w:bCs/>
            <w:szCs w:val="21"/>
          </w:rPr>
          <w:t>5</w:t>
        </w:r>
        <w:r w:rsidRPr="004B7559">
          <w:rPr>
            <w:rFonts w:hint="eastAsia"/>
            <w:bCs/>
            <w:szCs w:val="21"/>
          </w:rPr>
          <w:t>日</w:t>
        </w:r>
      </w:smartTag>
    </w:p>
    <w:p w:rsidR="005F4961" w:rsidRPr="004B7559" w:rsidRDefault="005F4961" w:rsidP="004B7559">
      <w:pPr>
        <w:spacing w:line="360" w:lineRule="auto"/>
        <w:ind w:firstLineChars="200" w:firstLine="420"/>
        <w:rPr>
          <w:rFonts w:hint="eastAsia"/>
          <w:bCs/>
          <w:szCs w:val="21"/>
        </w:rPr>
      </w:pPr>
      <w:r w:rsidRPr="004B7559">
        <w:rPr>
          <w:rFonts w:hint="eastAsia"/>
          <w:bCs/>
          <w:szCs w:val="21"/>
        </w:rPr>
        <w:t>批准设立机关及批准设立文号：中国证监会证监基金字</w:t>
      </w:r>
      <w:r w:rsidRPr="004B7559">
        <w:rPr>
          <w:rFonts w:hint="eastAsia"/>
          <w:bCs/>
          <w:szCs w:val="21"/>
        </w:rPr>
        <w:t>[2007]207</w:t>
      </w:r>
      <w:r w:rsidRPr="004B7559">
        <w:rPr>
          <w:rFonts w:hint="eastAsia"/>
          <w:bCs/>
          <w:szCs w:val="21"/>
        </w:rPr>
        <w:t>号</w:t>
      </w:r>
    </w:p>
    <w:p w:rsidR="005F4961" w:rsidRPr="004B7559" w:rsidRDefault="005F4961" w:rsidP="004B7559">
      <w:pPr>
        <w:spacing w:line="360" w:lineRule="auto"/>
        <w:ind w:firstLineChars="200" w:firstLine="420"/>
        <w:rPr>
          <w:rFonts w:hint="eastAsia"/>
          <w:bCs/>
          <w:szCs w:val="21"/>
        </w:rPr>
      </w:pPr>
      <w:r w:rsidRPr="004B7559">
        <w:rPr>
          <w:rFonts w:hint="eastAsia"/>
          <w:bCs/>
          <w:szCs w:val="21"/>
        </w:rPr>
        <w:t>组织形式：有限责任公司</w:t>
      </w:r>
    </w:p>
    <w:p w:rsidR="005F4961" w:rsidRPr="004B7559" w:rsidRDefault="005F4961" w:rsidP="004B7559">
      <w:pPr>
        <w:spacing w:line="360" w:lineRule="auto"/>
        <w:ind w:firstLineChars="200" w:firstLine="420"/>
        <w:rPr>
          <w:rFonts w:hint="eastAsia"/>
          <w:bCs/>
          <w:szCs w:val="21"/>
        </w:rPr>
      </w:pPr>
      <w:r w:rsidRPr="004B7559">
        <w:rPr>
          <w:rFonts w:hint="eastAsia"/>
          <w:bCs/>
          <w:szCs w:val="21"/>
        </w:rPr>
        <w:t>注册资本：</w:t>
      </w:r>
      <w:r w:rsidRPr="004B7559">
        <w:rPr>
          <w:rFonts w:hint="eastAsia"/>
          <w:bCs/>
          <w:szCs w:val="21"/>
        </w:rPr>
        <w:t>24,000</w:t>
      </w:r>
      <w:r w:rsidRPr="004B7559">
        <w:rPr>
          <w:rFonts w:hint="eastAsia"/>
          <w:bCs/>
          <w:szCs w:val="21"/>
        </w:rPr>
        <w:t>万元人民币</w:t>
      </w:r>
    </w:p>
    <w:p w:rsidR="005F4961" w:rsidRPr="004B7559" w:rsidRDefault="005F4961" w:rsidP="004B7559">
      <w:pPr>
        <w:spacing w:line="360" w:lineRule="auto"/>
        <w:ind w:firstLineChars="200" w:firstLine="420"/>
        <w:rPr>
          <w:rFonts w:hint="eastAsia"/>
          <w:bCs/>
          <w:szCs w:val="21"/>
        </w:rPr>
      </w:pPr>
      <w:r w:rsidRPr="004B7559">
        <w:rPr>
          <w:rFonts w:hint="eastAsia"/>
          <w:bCs/>
          <w:szCs w:val="21"/>
        </w:rPr>
        <w:t>存续期限：持续经营</w:t>
      </w:r>
    </w:p>
    <w:p w:rsidR="005F4961" w:rsidRPr="004B7559" w:rsidRDefault="005F4961" w:rsidP="004B7559">
      <w:pPr>
        <w:adjustRightInd w:val="0"/>
        <w:snapToGrid w:val="0"/>
        <w:spacing w:line="384" w:lineRule="auto"/>
        <w:ind w:firstLineChars="200" w:firstLine="420"/>
        <w:rPr>
          <w:rFonts w:hint="eastAsia"/>
          <w:bCs/>
          <w:szCs w:val="21"/>
        </w:rPr>
      </w:pPr>
      <w:r w:rsidRPr="004B7559">
        <w:rPr>
          <w:rFonts w:hint="eastAsia"/>
          <w:bCs/>
          <w:szCs w:val="21"/>
        </w:rPr>
        <w:t>联系电话：</w:t>
      </w:r>
      <w:r w:rsidRPr="004B7559">
        <w:rPr>
          <w:rFonts w:hint="eastAsia"/>
          <w:bCs/>
          <w:szCs w:val="21"/>
        </w:rPr>
        <w:t>021-23212888</w:t>
      </w:r>
    </w:p>
    <w:p w:rsidR="00107C71" w:rsidRPr="004B7559" w:rsidRDefault="00107C71" w:rsidP="005F4961">
      <w:pPr>
        <w:adjustRightInd w:val="0"/>
        <w:snapToGrid w:val="0"/>
        <w:spacing w:line="384" w:lineRule="auto"/>
        <w:rPr>
          <w:rFonts w:ascii="宋体" w:hAnsi="宋体" w:hint="eastAsia"/>
          <w:b/>
          <w:color w:val="000000"/>
          <w:szCs w:val="21"/>
        </w:rPr>
      </w:pPr>
      <w:r w:rsidRPr="004B7559">
        <w:rPr>
          <w:rFonts w:ascii="宋体" w:hAnsi="宋体" w:hint="eastAsia"/>
          <w:b/>
          <w:color w:val="000000"/>
          <w:szCs w:val="21"/>
        </w:rPr>
        <w:t>（二）基金托管人</w:t>
      </w:r>
    </w:p>
    <w:p w:rsidR="00107C71" w:rsidRPr="004B7559" w:rsidRDefault="00107C71" w:rsidP="00E974F2">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名称：</w:t>
      </w:r>
      <w:r w:rsidR="00E601B5" w:rsidRPr="004B7559">
        <w:rPr>
          <w:rFonts w:ascii="宋体" w:hAnsi="宋体" w:hint="eastAsia"/>
          <w:szCs w:val="21"/>
        </w:rPr>
        <w:t>上海</w:t>
      </w:r>
      <w:r w:rsidRPr="004B7559">
        <w:rPr>
          <w:rFonts w:ascii="宋体" w:hAnsi="宋体" w:hint="eastAsia"/>
          <w:szCs w:val="21"/>
        </w:rPr>
        <w:t>银行股份有限公司</w:t>
      </w:r>
    </w:p>
    <w:p w:rsidR="00107C71" w:rsidRPr="004B7559" w:rsidRDefault="00107C71" w:rsidP="00E974F2">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注册地址：</w:t>
      </w:r>
      <w:r w:rsidR="001863C4" w:rsidRPr="004B7559">
        <w:rPr>
          <w:rFonts w:ascii="宋体" w:hAnsi="宋体" w:hint="eastAsia"/>
          <w:szCs w:val="21"/>
        </w:rPr>
        <w:t xml:space="preserve"> </w:t>
      </w:r>
      <w:bookmarkStart w:id="24" w:name="OLE_LINK1"/>
      <w:bookmarkStart w:id="25" w:name="OLE_LINK2"/>
      <w:r w:rsidR="00284836" w:rsidRPr="004B7559">
        <w:rPr>
          <w:rFonts w:ascii="宋体" w:hAnsi="宋体" w:hint="eastAsia"/>
          <w:szCs w:val="21"/>
        </w:rPr>
        <w:t>上海市银城中路168号</w:t>
      </w:r>
      <w:bookmarkEnd w:id="24"/>
      <w:bookmarkEnd w:id="25"/>
    </w:p>
    <w:p w:rsidR="00107C71" w:rsidRPr="004B7559" w:rsidRDefault="00107C71" w:rsidP="00E974F2">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办公地址：</w:t>
      </w:r>
      <w:r w:rsidR="00284836" w:rsidRPr="004B7559">
        <w:rPr>
          <w:rFonts w:ascii="宋体" w:hAnsi="宋体" w:hint="eastAsia"/>
          <w:szCs w:val="21"/>
        </w:rPr>
        <w:t>上海市银城中路168号</w:t>
      </w:r>
    </w:p>
    <w:p w:rsidR="00107C71" w:rsidRPr="004B7559" w:rsidRDefault="00107C71" w:rsidP="00E974F2">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邮政编码：</w:t>
      </w:r>
      <w:r w:rsidR="00284836" w:rsidRPr="004B7559">
        <w:rPr>
          <w:rFonts w:ascii="宋体" w:hAnsi="宋体" w:hint="eastAsia"/>
          <w:szCs w:val="21"/>
        </w:rPr>
        <w:t>200120</w:t>
      </w:r>
    </w:p>
    <w:p w:rsidR="00107C71" w:rsidRPr="004B7559" w:rsidRDefault="00107C71" w:rsidP="00E974F2">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法定代表人：</w:t>
      </w:r>
      <w:r w:rsidR="00297688" w:rsidRPr="004B7559">
        <w:rPr>
          <w:rFonts w:ascii="宋体" w:hAnsi="宋体" w:hint="eastAsia"/>
          <w:szCs w:val="21"/>
        </w:rPr>
        <w:t>范一飞</w:t>
      </w:r>
    </w:p>
    <w:p w:rsidR="00107C71" w:rsidRPr="004B7559" w:rsidRDefault="00107C71" w:rsidP="00E974F2">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成立日期：</w:t>
      </w:r>
      <w:smartTag w:uri="urn:schemas-microsoft-com:office:smarttags" w:element="chsdate">
        <w:smartTagPr>
          <w:attr w:name="IsROCDate" w:val="False"/>
          <w:attr w:name="IsLunarDate" w:val="False"/>
          <w:attr w:name="Day" w:val="29"/>
          <w:attr w:name="Month" w:val="12"/>
          <w:attr w:name="Year" w:val="1995"/>
        </w:smartTagPr>
        <w:r w:rsidR="00297688" w:rsidRPr="004B7559">
          <w:rPr>
            <w:rFonts w:ascii="宋体" w:hAnsi="宋体" w:hint="eastAsia"/>
            <w:szCs w:val="21"/>
          </w:rPr>
          <w:t>1995年12月29日</w:t>
        </w:r>
      </w:smartTag>
    </w:p>
    <w:p w:rsidR="00107C71" w:rsidRPr="004B7559" w:rsidRDefault="00107C71" w:rsidP="00E974F2">
      <w:pPr>
        <w:snapToGrid w:val="0"/>
        <w:spacing w:line="360" w:lineRule="auto"/>
        <w:ind w:firstLineChars="200" w:firstLine="420"/>
        <w:rPr>
          <w:rFonts w:ascii="宋体" w:hAnsi="宋体" w:hint="eastAsia"/>
          <w:color w:val="000000"/>
          <w:szCs w:val="21"/>
        </w:rPr>
      </w:pPr>
      <w:r w:rsidRPr="004B7559">
        <w:rPr>
          <w:rFonts w:ascii="宋体" w:hAnsi="宋体" w:hint="eastAsia"/>
          <w:color w:val="000000"/>
          <w:szCs w:val="21"/>
        </w:rPr>
        <w:t>基金托管业务批准文号：</w:t>
      </w:r>
      <w:r w:rsidR="00297688" w:rsidRPr="004B7559">
        <w:rPr>
          <w:rFonts w:ascii="宋体" w:hAnsi="宋体" w:hint="eastAsia"/>
          <w:bCs/>
          <w:szCs w:val="21"/>
        </w:rPr>
        <w:t>中国证监会证监许可[2009]814号</w:t>
      </w:r>
    </w:p>
    <w:p w:rsidR="00107C71" w:rsidRPr="004B7559" w:rsidRDefault="00107C71" w:rsidP="00E974F2">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组织形式：</w:t>
      </w:r>
      <w:r w:rsidR="001863C4" w:rsidRPr="004B7559">
        <w:rPr>
          <w:rFonts w:ascii="宋体" w:hAnsi="宋体" w:hint="eastAsia"/>
          <w:szCs w:val="21"/>
        </w:rPr>
        <w:t xml:space="preserve"> </w:t>
      </w:r>
      <w:r w:rsidR="00297688" w:rsidRPr="004B7559">
        <w:rPr>
          <w:rFonts w:ascii="宋体" w:hAnsi="宋体" w:hint="eastAsia"/>
          <w:szCs w:val="21"/>
        </w:rPr>
        <w:t>股份有限公司</w:t>
      </w:r>
    </w:p>
    <w:p w:rsidR="00107C71" w:rsidRPr="004B7559" w:rsidRDefault="00107C71" w:rsidP="00E974F2">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注册资本：</w:t>
      </w:r>
      <w:r w:rsidR="001863C4" w:rsidRPr="004B7559">
        <w:rPr>
          <w:rFonts w:ascii="宋体" w:hAnsi="宋体" w:hint="eastAsia"/>
          <w:szCs w:val="21"/>
        </w:rPr>
        <w:t xml:space="preserve"> </w:t>
      </w:r>
      <w:r w:rsidR="00297688" w:rsidRPr="004B7559">
        <w:rPr>
          <w:rFonts w:ascii="宋体" w:hAnsi="宋体" w:hint="eastAsia"/>
          <w:szCs w:val="21"/>
        </w:rPr>
        <w:t>42.34亿</w:t>
      </w:r>
    </w:p>
    <w:p w:rsidR="00107C71" w:rsidRPr="004B7559" w:rsidRDefault="00107C71" w:rsidP="00E974F2">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存续期间：</w:t>
      </w:r>
      <w:r w:rsidR="001863C4" w:rsidRPr="004B7559">
        <w:rPr>
          <w:rFonts w:ascii="宋体" w:hAnsi="宋体" w:hint="eastAsia"/>
          <w:szCs w:val="21"/>
        </w:rPr>
        <w:t xml:space="preserve"> </w:t>
      </w:r>
      <w:r w:rsidR="00297688" w:rsidRPr="004B7559">
        <w:rPr>
          <w:rFonts w:ascii="宋体" w:hAnsi="宋体" w:hint="eastAsia"/>
          <w:szCs w:val="21"/>
        </w:rPr>
        <w:t>持续经营</w:t>
      </w:r>
    </w:p>
    <w:p w:rsidR="00107C71" w:rsidRPr="004B7559" w:rsidRDefault="00107C71" w:rsidP="00E974F2">
      <w:pPr>
        <w:adjustRightInd w:val="0"/>
        <w:snapToGrid w:val="0"/>
        <w:spacing w:line="360" w:lineRule="auto"/>
        <w:ind w:firstLineChars="200" w:firstLine="420"/>
        <w:rPr>
          <w:rFonts w:ascii="宋体" w:hAnsi="宋体" w:hint="eastAsia"/>
          <w:sz w:val="24"/>
        </w:rPr>
      </w:pPr>
      <w:r w:rsidRPr="004B7559">
        <w:rPr>
          <w:rFonts w:ascii="宋体" w:hAnsi="宋体" w:hint="eastAsia"/>
          <w:szCs w:val="21"/>
        </w:rPr>
        <w:t>经营范围：</w:t>
      </w:r>
      <w:r w:rsidR="001863C4" w:rsidRPr="004B7559">
        <w:rPr>
          <w:rFonts w:ascii="宋体" w:hAnsi="宋体" w:hint="eastAsia"/>
          <w:szCs w:val="21"/>
        </w:rPr>
        <w:t xml:space="preserve"> </w:t>
      </w:r>
      <w:r w:rsidR="00297688" w:rsidRPr="004B7559">
        <w:rPr>
          <w:rFonts w:ascii="宋体" w:hAnsi="宋体" w:hint="eastAsia"/>
          <w:szCs w:val="21"/>
        </w:rPr>
        <w:t>人民币存贷款等</w:t>
      </w:r>
    </w:p>
    <w:p w:rsidR="00107C71" w:rsidRPr="004B7559" w:rsidRDefault="00107C71" w:rsidP="00870840">
      <w:pPr>
        <w:pStyle w:val="2"/>
        <w:numPr>
          <w:ilvl w:val="0"/>
          <w:numId w:val="1"/>
        </w:numPr>
        <w:spacing w:line="416" w:lineRule="auto"/>
        <w:ind w:left="0" w:firstLine="0"/>
        <w:jc w:val="center"/>
        <w:rPr>
          <w:rFonts w:ascii="宋体" w:hAnsi="宋体" w:hint="eastAsia"/>
        </w:rPr>
      </w:pPr>
      <w:r w:rsidRPr="004B7559">
        <w:rPr>
          <w:rFonts w:ascii="宋体" w:hAnsi="宋体"/>
          <w:sz w:val="24"/>
        </w:rPr>
        <w:br w:type="page"/>
      </w:r>
      <w:bookmarkStart w:id="26" w:name="_Toc295833668"/>
      <w:bookmarkStart w:id="27" w:name="_Toc270669853"/>
      <w:bookmarkStart w:id="28" w:name="_Toc124325886"/>
      <w:bookmarkStart w:id="29" w:name="_Toc295832625"/>
      <w:bookmarkStart w:id="30" w:name="_Toc295832932"/>
      <w:bookmarkStart w:id="31" w:name="_Toc295832992"/>
      <w:bookmarkStart w:id="32" w:name="_Hlt136831053"/>
      <w:bookmarkStart w:id="33" w:name="_Toc344389042"/>
      <w:bookmarkEnd w:id="29"/>
      <w:bookmarkEnd w:id="30"/>
      <w:bookmarkEnd w:id="31"/>
      <w:bookmarkEnd w:id="32"/>
      <w:r w:rsidRPr="004B7559">
        <w:rPr>
          <w:rFonts w:eastAsia="宋体" w:hint="eastAsia"/>
          <w:sz w:val="28"/>
          <w:szCs w:val="28"/>
        </w:rPr>
        <w:lastRenderedPageBreak/>
        <w:t>基金托管协议的依据、目的和原则</w:t>
      </w:r>
      <w:bookmarkEnd w:id="26"/>
      <w:bookmarkEnd w:id="27"/>
      <w:bookmarkEnd w:id="28"/>
      <w:bookmarkEnd w:id="33"/>
    </w:p>
    <w:p w:rsidR="00107C71" w:rsidRPr="004B7559" w:rsidRDefault="00107C71" w:rsidP="00E974F2">
      <w:pPr>
        <w:adjustRightInd w:val="0"/>
        <w:snapToGrid w:val="0"/>
        <w:spacing w:line="384" w:lineRule="auto"/>
        <w:rPr>
          <w:rFonts w:ascii="宋体" w:hAnsi="宋体" w:hint="eastAsia"/>
          <w:b/>
          <w:color w:val="000000"/>
          <w:szCs w:val="21"/>
        </w:rPr>
      </w:pPr>
      <w:r w:rsidRPr="004B7559">
        <w:rPr>
          <w:rFonts w:ascii="宋体" w:hAnsi="宋体" w:hint="eastAsia"/>
          <w:b/>
          <w:color w:val="000000"/>
          <w:szCs w:val="21"/>
        </w:rPr>
        <w:t>（一）订立托管协议的依据</w:t>
      </w:r>
    </w:p>
    <w:p w:rsidR="00107C71" w:rsidRPr="004B7559" w:rsidRDefault="00107C71" w:rsidP="00E974F2">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本协议依据《中华人民共和国证券投资基金法》(以下简称“《基金法》”)等有关法律法规、基金合同及其他有关规定制订。</w:t>
      </w:r>
    </w:p>
    <w:p w:rsidR="00107C71" w:rsidRPr="004B7559" w:rsidRDefault="00107C71" w:rsidP="00E974F2">
      <w:pPr>
        <w:adjustRightInd w:val="0"/>
        <w:snapToGrid w:val="0"/>
        <w:spacing w:line="384" w:lineRule="auto"/>
        <w:rPr>
          <w:rFonts w:ascii="宋体" w:hAnsi="宋体" w:hint="eastAsia"/>
          <w:b/>
          <w:color w:val="000000"/>
          <w:szCs w:val="21"/>
        </w:rPr>
      </w:pPr>
      <w:r w:rsidRPr="004B7559">
        <w:rPr>
          <w:rFonts w:ascii="宋体" w:hAnsi="宋体" w:hint="eastAsia"/>
          <w:b/>
          <w:color w:val="000000"/>
          <w:szCs w:val="21"/>
        </w:rPr>
        <w:t>（二）订立托管协议的目的</w:t>
      </w:r>
    </w:p>
    <w:p w:rsidR="00107C71" w:rsidRPr="004B7559" w:rsidRDefault="00107C71" w:rsidP="00E974F2">
      <w:pPr>
        <w:adjustRightInd w:val="0"/>
        <w:snapToGrid w:val="0"/>
        <w:spacing w:line="360" w:lineRule="auto"/>
        <w:ind w:firstLineChars="200" w:firstLine="420"/>
        <w:rPr>
          <w:rFonts w:ascii="宋体" w:hAnsi="宋体"/>
          <w:szCs w:val="21"/>
        </w:rPr>
      </w:pPr>
      <w:r w:rsidRPr="004B7559">
        <w:rPr>
          <w:rFonts w:ascii="宋体" w:hAnsi="宋体" w:hint="eastAsia"/>
          <w:szCs w:val="21"/>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107C71" w:rsidRPr="004B7559" w:rsidRDefault="00107C71" w:rsidP="00E974F2">
      <w:pPr>
        <w:adjustRightInd w:val="0"/>
        <w:snapToGrid w:val="0"/>
        <w:spacing w:line="384" w:lineRule="auto"/>
        <w:rPr>
          <w:rFonts w:ascii="宋体" w:hAnsi="宋体" w:hint="eastAsia"/>
          <w:b/>
          <w:color w:val="000000"/>
          <w:szCs w:val="21"/>
        </w:rPr>
      </w:pPr>
      <w:r w:rsidRPr="004B7559">
        <w:rPr>
          <w:rFonts w:ascii="宋体" w:hAnsi="宋体" w:hint="eastAsia"/>
          <w:b/>
          <w:color w:val="000000"/>
          <w:szCs w:val="21"/>
        </w:rPr>
        <w:t>（三）订立托管协议的原则</w:t>
      </w:r>
    </w:p>
    <w:p w:rsidR="00107C71" w:rsidRPr="004B7559" w:rsidRDefault="00107C71" w:rsidP="00E974F2">
      <w:pPr>
        <w:adjustRightInd w:val="0"/>
        <w:snapToGrid w:val="0"/>
        <w:spacing w:line="360" w:lineRule="auto"/>
        <w:ind w:firstLineChars="200" w:firstLine="420"/>
        <w:rPr>
          <w:rFonts w:ascii="宋体" w:hAnsi="宋体" w:hint="eastAsia"/>
          <w:sz w:val="24"/>
        </w:rPr>
      </w:pPr>
      <w:r w:rsidRPr="004B7559">
        <w:rPr>
          <w:rFonts w:ascii="宋体" w:hAnsi="宋体" w:hint="eastAsia"/>
          <w:szCs w:val="21"/>
        </w:rPr>
        <w:t>基金管理人和基金托管人本着平等自愿、诚实信用、充分保护基金份额持有人合法权益的原则，经协商一致，签订本协议。</w:t>
      </w:r>
    </w:p>
    <w:p w:rsidR="00107C71" w:rsidRPr="004B7559" w:rsidRDefault="00107C71" w:rsidP="00870840">
      <w:pPr>
        <w:pStyle w:val="2"/>
        <w:numPr>
          <w:ilvl w:val="0"/>
          <w:numId w:val="1"/>
        </w:numPr>
        <w:spacing w:line="416" w:lineRule="auto"/>
        <w:ind w:left="0" w:firstLine="0"/>
        <w:jc w:val="center"/>
        <w:rPr>
          <w:rFonts w:hint="eastAsia"/>
          <w:sz w:val="28"/>
        </w:rPr>
      </w:pPr>
      <w:bookmarkStart w:id="34" w:name="_Toc295832628"/>
      <w:bookmarkStart w:id="35" w:name="_Toc295832935"/>
      <w:bookmarkStart w:id="36" w:name="_Toc295832995"/>
      <w:bookmarkStart w:id="37" w:name="_Toc295832629"/>
      <w:bookmarkStart w:id="38" w:name="_Toc295832936"/>
      <w:bookmarkStart w:id="39" w:name="_Toc295832996"/>
      <w:bookmarkStart w:id="40" w:name="_Toc295832630"/>
      <w:bookmarkStart w:id="41" w:name="_Toc295832937"/>
      <w:bookmarkStart w:id="42" w:name="_Toc295832997"/>
      <w:bookmarkEnd w:id="34"/>
      <w:bookmarkEnd w:id="35"/>
      <w:bookmarkEnd w:id="36"/>
      <w:bookmarkEnd w:id="37"/>
      <w:bookmarkEnd w:id="38"/>
      <w:bookmarkEnd w:id="39"/>
      <w:bookmarkEnd w:id="40"/>
      <w:bookmarkEnd w:id="41"/>
      <w:bookmarkEnd w:id="42"/>
      <w:r w:rsidRPr="004B7559">
        <w:rPr>
          <w:rFonts w:ascii="宋体" w:hAnsi="宋体"/>
          <w:sz w:val="24"/>
        </w:rPr>
        <w:br w:type="page"/>
      </w:r>
      <w:bookmarkStart w:id="43" w:name="_Toc344389043"/>
      <w:r w:rsidRPr="004B7559">
        <w:rPr>
          <w:rFonts w:eastAsia="宋体" w:hint="eastAsia"/>
          <w:sz w:val="28"/>
          <w:szCs w:val="28"/>
        </w:rPr>
        <w:lastRenderedPageBreak/>
        <w:t>基金托管人对基金管理人的业务监督和核查</w:t>
      </w:r>
      <w:bookmarkEnd w:id="43"/>
    </w:p>
    <w:p w:rsidR="00107C71" w:rsidRPr="004B7559" w:rsidRDefault="00107C71" w:rsidP="00E974F2">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5F4961" w:rsidRPr="004B7559" w:rsidRDefault="005F4961" w:rsidP="005F4961">
      <w:pPr>
        <w:adjustRightInd w:val="0"/>
        <w:snapToGrid w:val="0"/>
        <w:spacing w:line="336" w:lineRule="auto"/>
        <w:ind w:firstLineChars="200" w:firstLine="420"/>
        <w:rPr>
          <w:rFonts w:ascii="宋体" w:hAnsi="宋体" w:hint="eastAsia"/>
          <w:szCs w:val="21"/>
        </w:rPr>
      </w:pPr>
      <w:r w:rsidRPr="004B7559">
        <w:rPr>
          <w:rFonts w:ascii="宋体" w:hAnsi="宋体" w:hint="eastAsia"/>
          <w:szCs w:val="21"/>
        </w:rPr>
        <w:t>本基金为债券型基金，</w:t>
      </w:r>
      <w:r w:rsidR="00E169F2" w:rsidRPr="004B7559">
        <w:rPr>
          <w:rFonts w:ascii="宋体" w:hAnsi="宋体" w:hint="eastAsia"/>
          <w:szCs w:val="21"/>
        </w:rPr>
        <w:t>本基金的投资范围为具有良好流动性的金融工具，包括国内依法发行上市的国家债券、金融债券、次级债券、中央银行票据、企业债券、中小企业私募债券、公司债券、中期票据、短期融资券、可转换债券（含分离交易可转债）、质押及买断式回购、协议存款、通知存款、定期存款、资产支持证券等金融工具以及法律法规或中国证监会允许基金投资的其他固定收益证券品种（但须符合中国证监会的相关规定）。</w:t>
      </w:r>
      <w:r w:rsidR="000E38BB" w:rsidRPr="004B7559">
        <w:rPr>
          <w:rFonts w:ascii="宋体" w:hAnsi="宋体" w:hint="eastAsia"/>
          <w:szCs w:val="21"/>
        </w:rPr>
        <w:t>本基金不从二级市场买入股票或权证，也不参与一级市场新股申购或股票增发。</w:t>
      </w:r>
    </w:p>
    <w:p w:rsidR="005F4961" w:rsidRPr="004B7559" w:rsidRDefault="005F4961" w:rsidP="005F4961">
      <w:pPr>
        <w:adjustRightInd w:val="0"/>
        <w:snapToGrid w:val="0"/>
        <w:spacing w:line="336" w:lineRule="auto"/>
        <w:ind w:firstLineChars="200" w:firstLine="420"/>
        <w:rPr>
          <w:rFonts w:ascii="宋体" w:hAnsi="宋体" w:hint="eastAsia"/>
          <w:szCs w:val="21"/>
        </w:rPr>
      </w:pPr>
      <w:r w:rsidRPr="004B7559">
        <w:rPr>
          <w:rFonts w:ascii="宋体" w:hAnsi="宋体" w:hint="eastAsia"/>
          <w:szCs w:val="21"/>
        </w:rPr>
        <w:t>基金的投资组合比例为：投资于</w:t>
      </w:r>
      <w:r w:rsidR="008927F5">
        <w:rPr>
          <w:rFonts w:ascii="宋体" w:hAnsi="宋体" w:hint="eastAsia"/>
          <w:szCs w:val="21"/>
        </w:rPr>
        <w:t>债券</w:t>
      </w:r>
      <w:r w:rsidRPr="004B7559">
        <w:rPr>
          <w:rFonts w:ascii="宋体" w:hAnsi="宋体" w:hint="eastAsia"/>
          <w:szCs w:val="21"/>
        </w:rPr>
        <w:t>类资产的比例不低于基金资产的80%，在每个受限开放期的前10个工作日和后10个工作日、自由开放期的前3个月和后3个月以及开放期期间不受前述投资组合比例的限制。本基金在封闭期内持有现金或者到期日在一年以内的政府债券占基金资产净值的比例不受限制，但在开放期本基金持有现金或者到期日在一年以内的政府债券不低于基金资产净值的5%。</w:t>
      </w:r>
    </w:p>
    <w:p w:rsidR="005F4961" w:rsidRPr="004B7559" w:rsidRDefault="005F4961" w:rsidP="005F4961">
      <w:pPr>
        <w:adjustRightInd w:val="0"/>
        <w:snapToGrid w:val="0"/>
        <w:spacing w:line="336" w:lineRule="auto"/>
        <w:ind w:firstLineChars="200" w:firstLine="420"/>
        <w:rPr>
          <w:rFonts w:ascii="宋体" w:hAnsi="宋体" w:hint="eastAsia"/>
          <w:szCs w:val="21"/>
        </w:rPr>
      </w:pPr>
      <w:r w:rsidRPr="004B7559">
        <w:rPr>
          <w:rFonts w:ascii="宋体" w:hAnsi="宋体" w:hint="eastAsia"/>
          <w:szCs w:val="21"/>
        </w:rPr>
        <w:t>如法律法规或监管机构以后允许基金投资其他品种，基金管理人在履行适当程序后，可以将其纳入投资范围，其投资比例遵循届时有效的法律法规和相关规定。</w:t>
      </w:r>
    </w:p>
    <w:p w:rsidR="00107C71" w:rsidRPr="004B7559" w:rsidRDefault="00107C71" w:rsidP="00E974F2">
      <w:pPr>
        <w:adjustRightInd w:val="0"/>
        <w:snapToGrid w:val="0"/>
        <w:spacing w:line="336" w:lineRule="auto"/>
        <w:ind w:firstLineChars="200" w:firstLine="420"/>
        <w:rPr>
          <w:rFonts w:ascii="宋体" w:hAnsi="宋体" w:hint="eastAsia"/>
          <w:szCs w:val="21"/>
        </w:rPr>
      </w:pPr>
      <w:r w:rsidRPr="004B7559">
        <w:rPr>
          <w:rFonts w:ascii="宋体" w:hAnsi="宋体" w:hint="eastAsia"/>
          <w:szCs w:val="21"/>
        </w:rPr>
        <w:t>（二）基金托管人根据有关法律法规的规定及基金合同的约定，对基金投资、融资、融券比例进行监督。基金托管人按下述比例和调整期限进行监督：</w:t>
      </w:r>
    </w:p>
    <w:p w:rsidR="005F4961" w:rsidRPr="004B7559" w:rsidRDefault="005F4961" w:rsidP="005F4961">
      <w:pPr>
        <w:adjustRightInd w:val="0"/>
        <w:snapToGrid w:val="0"/>
        <w:spacing w:line="360" w:lineRule="auto"/>
        <w:ind w:firstLineChars="200" w:firstLine="420"/>
        <w:rPr>
          <w:rFonts w:ascii="宋体" w:hAnsi="宋体"/>
          <w:szCs w:val="21"/>
        </w:rPr>
      </w:pPr>
      <w:r w:rsidRPr="004B7559">
        <w:rPr>
          <w:rFonts w:ascii="宋体" w:hAnsi="宋体"/>
          <w:szCs w:val="21"/>
        </w:rPr>
        <w:t>（1）</w:t>
      </w:r>
      <w:r w:rsidRPr="004B7559">
        <w:rPr>
          <w:rFonts w:ascii="宋体" w:hAnsi="宋体" w:hint="eastAsia"/>
          <w:szCs w:val="21"/>
        </w:rPr>
        <w:t>投资于</w:t>
      </w:r>
      <w:r w:rsidR="008927F5">
        <w:rPr>
          <w:rFonts w:ascii="宋体" w:hAnsi="宋体" w:hint="eastAsia"/>
          <w:szCs w:val="21"/>
        </w:rPr>
        <w:t>债券</w:t>
      </w:r>
      <w:r w:rsidRPr="004B7559">
        <w:rPr>
          <w:rFonts w:ascii="宋体" w:hAnsi="宋体" w:hint="eastAsia"/>
          <w:szCs w:val="21"/>
        </w:rPr>
        <w:t>类资产的比例不低于基金资产的80%，在每个受限开放期的前10个工作日和后10个工作日、自由开放期的前3个月和后3个月以及开放期期间不受前述投资组合比例的限制</w:t>
      </w:r>
      <w:r w:rsidR="006218A6" w:rsidRPr="004B7559">
        <w:rPr>
          <w:rFonts w:ascii="宋体" w:hAnsi="宋体" w:hint="eastAsia"/>
          <w:szCs w:val="21"/>
        </w:rPr>
        <w:t>；</w:t>
      </w:r>
    </w:p>
    <w:p w:rsidR="006218A6" w:rsidRPr="004B7559" w:rsidRDefault="005F4961" w:rsidP="005F4961">
      <w:pPr>
        <w:adjustRightInd w:val="0"/>
        <w:snapToGrid w:val="0"/>
        <w:spacing w:line="360" w:lineRule="auto"/>
        <w:ind w:firstLineChars="200" w:firstLine="420"/>
        <w:rPr>
          <w:rFonts w:ascii="宋体" w:hAnsi="宋体" w:hint="eastAsia"/>
          <w:szCs w:val="21"/>
        </w:rPr>
      </w:pPr>
      <w:r w:rsidRPr="004B7559">
        <w:rPr>
          <w:rFonts w:ascii="宋体" w:hAnsi="宋体"/>
          <w:szCs w:val="21"/>
        </w:rPr>
        <w:t>（</w:t>
      </w:r>
      <w:r w:rsidRPr="004B7559">
        <w:rPr>
          <w:rFonts w:ascii="宋体" w:hAnsi="宋体" w:hint="eastAsia"/>
          <w:szCs w:val="21"/>
        </w:rPr>
        <w:t>2</w:t>
      </w:r>
      <w:r w:rsidRPr="004B7559">
        <w:rPr>
          <w:rFonts w:ascii="宋体" w:hAnsi="宋体"/>
          <w:szCs w:val="21"/>
        </w:rPr>
        <w:t>）</w:t>
      </w:r>
      <w:r w:rsidRPr="004B7559">
        <w:rPr>
          <w:rFonts w:ascii="宋体" w:hAnsi="宋体" w:hint="eastAsia"/>
          <w:szCs w:val="21"/>
        </w:rPr>
        <w:t>本基金在封闭期内持有现金或者到期日在一年以内的政府债券占基金资产净值的比例不受限制，但在开放期本基金持有现金或者到期日在一年以内的政府债券不低于基金资产净值的5%</w:t>
      </w:r>
      <w:r w:rsidR="006218A6" w:rsidRPr="004B7559">
        <w:rPr>
          <w:rFonts w:ascii="宋体" w:hAnsi="宋体" w:hint="eastAsia"/>
          <w:szCs w:val="21"/>
        </w:rPr>
        <w:t>；</w:t>
      </w:r>
    </w:p>
    <w:p w:rsidR="005F4961" w:rsidRPr="004B7559" w:rsidRDefault="005F4961" w:rsidP="005F4961">
      <w:pPr>
        <w:adjustRightInd w:val="0"/>
        <w:snapToGrid w:val="0"/>
        <w:spacing w:line="360" w:lineRule="auto"/>
        <w:ind w:firstLineChars="200" w:firstLine="420"/>
        <w:rPr>
          <w:rFonts w:ascii="宋体" w:hAnsi="宋体"/>
          <w:szCs w:val="21"/>
        </w:rPr>
      </w:pPr>
      <w:r w:rsidRPr="004B7559">
        <w:rPr>
          <w:rFonts w:ascii="宋体" w:hAnsi="宋体" w:hint="eastAsia"/>
          <w:szCs w:val="21"/>
        </w:rPr>
        <w:t>（3）在全国银行间同业市场中的债券回购最长期限为1年，债券回购到期后不展期；</w:t>
      </w:r>
    </w:p>
    <w:p w:rsidR="005F4961" w:rsidRPr="004B7559" w:rsidRDefault="005F4961" w:rsidP="005F4961">
      <w:pPr>
        <w:adjustRightInd w:val="0"/>
        <w:snapToGrid w:val="0"/>
        <w:spacing w:line="360" w:lineRule="auto"/>
        <w:ind w:firstLineChars="200" w:firstLine="420"/>
        <w:rPr>
          <w:rFonts w:ascii="宋体" w:hAnsi="宋体"/>
          <w:szCs w:val="21"/>
        </w:rPr>
      </w:pPr>
      <w:r w:rsidRPr="004B7559">
        <w:rPr>
          <w:rFonts w:ascii="宋体" w:hAnsi="宋体"/>
          <w:szCs w:val="21"/>
        </w:rPr>
        <w:t>（</w:t>
      </w:r>
      <w:r w:rsidRPr="004B7559">
        <w:rPr>
          <w:rFonts w:ascii="宋体" w:hAnsi="宋体" w:hint="eastAsia"/>
          <w:szCs w:val="21"/>
        </w:rPr>
        <w:t>4</w:t>
      </w:r>
      <w:r w:rsidRPr="004B7559">
        <w:rPr>
          <w:rFonts w:ascii="宋体" w:hAnsi="宋体"/>
          <w:szCs w:val="21"/>
        </w:rPr>
        <w:t>）本基金管理人管理的全部基金持有一家公司发行的证券，不超过该证券的10％；</w:t>
      </w:r>
    </w:p>
    <w:p w:rsidR="005F4961" w:rsidRPr="004B7559" w:rsidRDefault="005F4961" w:rsidP="005F4961">
      <w:pPr>
        <w:adjustRightInd w:val="0"/>
        <w:snapToGrid w:val="0"/>
        <w:spacing w:line="360" w:lineRule="auto"/>
        <w:ind w:firstLineChars="200" w:firstLine="420"/>
        <w:rPr>
          <w:rFonts w:ascii="宋体" w:hAnsi="宋体"/>
          <w:szCs w:val="21"/>
        </w:rPr>
      </w:pPr>
      <w:r w:rsidRPr="004B7559">
        <w:rPr>
          <w:rFonts w:ascii="宋体" w:hAnsi="宋体"/>
          <w:szCs w:val="21"/>
        </w:rPr>
        <w:t>（</w:t>
      </w:r>
      <w:r w:rsidR="00E86A33" w:rsidRPr="004B7559">
        <w:rPr>
          <w:rFonts w:ascii="宋体" w:hAnsi="宋体" w:hint="eastAsia"/>
          <w:szCs w:val="21"/>
        </w:rPr>
        <w:t>5</w:t>
      </w:r>
      <w:r w:rsidRPr="004B7559">
        <w:rPr>
          <w:rFonts w:ascii="宋体" w:hAnsi="宋体"/>
          <w:szCs w:val="21"/>
        </w:rPr>
        <w:t>）本基金投资于同一原始权益人的各类资产支持证券的比例，不得超过基金资产净值的10％；</w:t>
      </w:r>
    </w:p>
    <w:p w:rsidR="005F4961" w:rsidRPr="004B7559" w:rsidRDefault="005F4961" w:rsidP="005F4961">
      <w:pPr>
        <w:adjustRightInd w:val="0"/>
        <w:snapToGrid w:val="0"/>
        <w:spacing w:line="360" w:lineRule="auto"/>
        <w:ind w:firstLineChars="200" w:firstLine="420"/>
        <w:rPr>
          <w:rFonts w:ascii="宋体" w:hAnsi="宋体"/>
          <w:szCs w:val="21"/>
        </w:rPr>
      </w:pPr>
      <w:r w:rsidRPr="004B7559">
        <w:rPr>
          <w:rFonts w:ascii="宋体" w:hAnsi="宋体"/>
          <w:szCs w:val="21"/>
        </w:rPr>
        <w:t>（</w:t>
      </w:r>
      <w:r w:rsidR="00E86A33" w:rsidRPr="004B7559">
        <w:rPr>
          <w:rFonts w:ascii="宋体" w:hAnsi="宋体" w:hint="eastAsia"/>
          <w:szCs w:val="21"/>
        </w:rPr>
        <w:t>6</w:t>
      </w:r>
      <w:r w:rsidRPr="004B7559">
        <w:rPr>
          <w:rFonts w:ascii="宋体" w:hAnsi="宋体"/>
          <w:szCs w:val="21"/>
        </w:rPr>
        <w:t>）本基金持有的全部资产支持证券，其市值不得超过基金资产净值的20％；</w:t>
      </w:r>
    </w:p>
    <w:p w:rsidR="005F4961" w:rsidRPr="004B7559" w:rsidRDefault="005F4961" w:rsidP="005F4961">
      <w:pPr>
        <w:adjustRightInd w:val="0"/>
        <w:snapToGrid w:val="0"/>
        <w:spacing w:line="360" w:lineRule="auto"/>
        <w:ind w:firstLineChars="200" w:firstLine="420"/>
        <w:rPr>
          <w:rFonts w:ascii="宋体" w:hAnsi="宋体"/>
          <w:szCs w:val="21"/>
        </w:rPr>
      </w:pPr>
      <w:r w:rsidRPr="004B7559">
        <w:rPr>
          <w:rFonts w:ascii="宋体" w:hAnsi="宋体"/>
          <w:szCs w:val="21"/>
        </w:rPr>
        <w:t>（</w:t>
      </w:r>
      <w:r w:rsidR="00E86A33" w:rsidRPr="004B7559">
        <w:rPr>
          <w:rFonts w:ascii="宋体" w:hAnsi="宋体" w:hint="eastAsia"/>
          <w:szCs w:val="21"/>
        </w:rPr>
        <w:t>7</w:t>
      </w:r>
      <w:r w:rsidRPr="004B7559">
        <w:rPr>
          <w:rFonts w:ascii="宋体" w:hAnsi="宋体"/>
          <w:szCs w:val="21"/>
        </w:rPr>
        <w:t>）本基金持有的同一(指同一信用级别)资产支持证券的比例，不得超过该资产支持证券规模的10％；</w:t>
      </w:r>
    </w:p>
    <w:p w:rsidR="005F4961" w:rsidRPr="004B7559" w:rsidRDefault="005F4961" w:rsidP="005F4961">
      <w:pPr>
        <w:adjustRightInd w:val="0"/>
        <w:snapToGrid w:val="0"/>
        <w:spacing w:line="360" w:lineRule="auto"/>
        <w:ind w:firstLineChars="200" w:firstLine="420"/>
        <w:rPr>
          <w:rFonts w:ascii="宋体" w:hAnsi="宋体"/>
          <w:szCs w:val="21"/>
        </w:rPr>
      </w:pPr>
      <w:r w:rsidRPr="004B7559">
        <w:rPr>
          <w:rFonts w:ascii="宋体" w:hAnsi="宋体"/>
          <w:szCs w:val="21"/>
        </w:rPr>
        <w:lastRenderedPageBreak/>
        <w:t>（</w:t>
      </w:r>
      <w:r w:rsidR="00E86A33" w:rsidRPr="004B7559">
        <w:rPr>
          <w:rFonts w:ascii="宋体" w:hAnsi="宋体" w:hint="eastAsia"/>
          <w:szCs w:val="21"/>
        </w:rPr>
        <w:t>8</w:t>
      </w:r>
      <w:r w:rsidRPr="004B7559">
        <w:rPr>
          <w:rFonts w:ascii="宋体" w:hAnsi="宋体"/>
          <w:szCs w:val="21"/>
        </w:rPr>
        <w:t>）本基金管理人管理的全部基金投资于同一原始权益人的各类资产支持证券，不得超过其各类资产支持证券合计规模的10％；</w:t>
      </w:r>
    </w:p>
    <w:p w:rsidR="005F4961" w:rsidRPr="004B7559" w:rsidRDefault="005F4961" w:rsidP="005F4961">
      <w:pPr>
        <w:adjustRightInd w:val="0"/>
        <w:snapToGrid w:val="0"/>
        <w:spacing w:line="360" w:lineRule="auto"/>
        <w:ind w:firstLineChars="200" w:firstLine="420"/>
        <w:rPr>
          <w:rFonts w:ascii="宋体" w:hAnsi="宋体"/>
          <w:szCs w:val="21"/>
        </w:rPr>
      </w:pPr>
      <w:r w:rsidRPr="004B7559">
        <w:rPr>
          <w:rFonts w:ascii="宋体" w:hAnsi="宋体"/>
          <w:szCs w:val="21"/>
        </w:rPr>
        <w:t>（</w:t>
      </w:r>
      <w:r w:rsidR="00E86A33" w:rsidRPr="004B7559">
        <w:rPr>
          <w:rFonts w:ascii="宋体" w:hAnsi="宋体" w:hint="eastAsia"/>
          <w:szCs w:val="21"/>
        </w:rPr>
        <w:t>9</w:t>
      </w:r>
      <w:r w:rsidRPr="004B7559">
        <w:rPr>
          <w:rFonts w:ascii="宋体" w:hAnsi="宋体"/>
          <w:szCs w:val="21"/>
        </w:rPr>
        <w:t>）本基金应投资于信用级别评级为BBB以上(含BBB)的资产支持证券。基金持有资产支持证券期间，如果其信用等级下降、不再符合投资标准，应在评级报告发布之日起3个月内予以全部卖出；</w:t>
      </w:r>
    </w:p>
    <w:p w:rsidR="005F4961" w:rsidRPr="004B7559" w:rsidRDefault="005F4961" w:rsidP="005F4961">
      <w:pPr>
        <w:adjustRightInd w:val="0"/>
        <w:snapToGrid w:val="0"/>
        <w:spacing w:line="360" w:lineRule="auto"/>
        <w:ind w:firstLineChars="200" w:firstLine="420"/>
        <w:rPr>
          <w:rFonts w:ascii="宋体" w:hAnsi="宋体"/>
          <w:szCs w:val="21"/>
        </w:rPr>
      </w:pPr>
      <w:r w:rsidRPr="004B7559">
        <w:rPr>
          <w:rFonts w:ascii="宋体" w:hAnsi="宋体"/>
          <w:szCs w:val="21"/>
        </w:rPr>
        <w:t>（</w:t>
      </w:r>
      <w:r w:rsidR="00E86A33" w:rsidRPr="004B7559">
        <w:rPr>
          <w:rFonts w:ascii="宋体" w:hAnsi="宋体"/>
          <w:szCs w:val="21"/>
        </w:rPr>
        <w:t>1</w:t>
      </w:r>
      <w:r w:rsidR="00E86A33" w:rsidRPr="004B7559">
        <w:rPr>
          <w:rFonts w:ascii="宋体" w:hAnsi="宋体" w:hint="eastAsia"/>
          <w:szCs w:val="21"/>
        </w:rPr>
        <w:t>0</w:t>
      </w:r>
      <w:r w:rsidRPr="004B7559">
        <w:rPr>
          <w:rFonts w:ascii="宋体" w:hAnsi="宋体"/>
          <w:szCs w:val="21"/>
        </w:rPr>
        <w:t>）</w:t>
      </w:r>
      <w:r w:rsidRPr="004B7559">
        <w:rPr>
          <w:rFonts w:ascii="宋体" w:hAnsi="宋体" w:hint="eastAsia"/>
          <w:szCs w:val="21"/>
        </w:rPr>
        <w:t>本基金投资于单只中小企业私募债券的市值，不得超过本基金资产净值的10%；</w:t>
      </w:r>
    </w:p>
    <w:p w:rsidR="005F4961" w:rsidRPr="004B7559" w:rsidRDefault="005F4961" w:rsidP="005F4961">
      <w:pPr>
        <w:adjustRightInd w:val="0"/>
        <w:snapToGrid w:val="0"/>
        <w:spacing w:line="360" w:lineRule="auto"/>
        <w:ind w:firstLineChars="200" w:firstLine="420"/>
        <w:rPr>
          <w:rFonts w:ascii="宋体" w:hAnsi="宋体"/>
          <w:szCs w:val="21"/>
        </w:rPr>
      </w:pPr>
      <w:r w:rsidRPr="004B7559">
        <w:rPr>
          <w:rFonts w:ascii="宋体" w:hAnsi="宋体"/>
          <w:szCs w:val="21"/>
        </w:rPr>
        <w:t>（</w:t>
      </w:r>
      <w:r w:rsidR="00E86A33" w:rsidRPr="004B7559">
        <w:rPr>
          <w:rFonts w:ascii="宋体" w:hAnsi="宋体"/>
          <w:szCs w:val="21"/>
        </w:rPr>
        <w:t>1</w:t>
      </w:r>
      <w:r w:rsidR="00E86A33" w:rsidRPr="004B7559">
        <w:rPr>
          <w:rFonts w:ascii="宋体" w:hAnsi="宋体" w:hint="eastAsia"/>
          <w:szCs w:val="21"/>
        </w:rPr>
        <w:t>1</w:t>
      </w:r>
      <w:r w:rsidRPr="004B7559">
        <w:rPr>
          <w:rFonts w:ascii="宋体" w:hAnsi="宋体"/>
          <w:szCs w:val="21"/>
        </w:rPr>
        <w:t>）本基金进入全国银行间同业市场进行债券回购的资金余额不得超过基金资产净值的40%；</w:t>
      </w:r>
    </w:p>
    <w:p w:rsidR="005F4961" w:rsidRPr="004B7559" w:rsidRDefault="005F4961" w:rsidP="005F4961">
      <w:pPr>
        <w:adjustRightInd w:val="0"/>
        <w:snapToGrid w:val="0"/>
        <w:spacing w:line="360" w:lineRule="auto"/>
        <w:ind w:firstLineChars="200" w:firstLine="420"/>
        <w:rPr>
          <w:rFonts w:ascii="宋体" w:hAnsi="宋体" w:hint="eastAsia"/>
          <w:szCs w:val="21"/>
        </w:rPr>
      </w:pPr>
      <w:r w:rsidRPr="004B7559">
        <w:rPr>
          <w:rFonts w:ascii="宋体" w:hAnsi="宋体"/>
          <w:szCs w:val="21"/>
        </w:rPr>
        <w:t>（</w:t>
      </w:r>
      <w:r w:rsidR="00E86A33" w:rsidRPr="004B7559">
        <w:rPr>
          <w:rFonts w:ascii="宋体" w:hAnsi="宋体"/>
          <w:szCs w:val="21"/>
        </w:rPr>
        <w:t>1</w:t>
      </w:r>
      <w:r w:rsidR="00E86A33" w:rsidRPr="004B7559">
        <w:rPr>
          <w:rFonts w:ascii="宋体" w:hAnsi="宋体" w:hint="eastAsia"/>
          <w:szCs w:val="21"/>
        </w:rPr>
        <w:t>2</w:t>
      </w:r>
      <w:r w:rsidRPr="004B7559">
        <w:rPr>
          <w:rFonts w:ascii="宋体" w:hAnsi="宋体"/>
          <w:szCs w:val="21"/>
        </w:rPr>
        <w:t>）</w:t>
      </w:r>
      <w:r w:rsidRPr="004B7559">
        <w:rPr>
          <w:rFonts w:ascii="宋体" w:hAnsi="宋体" w:hint="eastAsia"/>
          <w:szCs w:val="21"/>
        </w:rPr>
        <w:t>本基金因持有可转债转股所形成的股票、以及因投资可分离债券而产生的权证等以及法律法规或中国证监会允许基金投资的其他非</w:t>
      </w:r>
      <w:r w:rsidR="008927F5">
        <w:rPr>
          <w:rFonts w:ascii="宋体" w:hAnsi="宋体" w:hint="eastAsia"/>
          <w:szCs w:val="21"/>
        </w:rPr>
        <w:t>债券</w:t>
      </w:r>
      <w:r w:rsidRPr="004B7559">
        <w:rPr>
          <w:rFonts w:ascii="宋体" w:hAnsi="宋体" w:hint="eastAsia"/>
          <w:szCs w:val="21"/>
        </w:rPr>
        <w:t>类证券品种，其比例不得超过基金资产的20%；</w:t>
      </w:r>
    </w:p>
    <w:p w:rsidR="005F4961" w:rsidRPr="004B7559" w:rsidRDefault="005F4961" w:rsidP="005F4961">
      <w:pPr>
        <w:adjustRightInd w:val="0"/>
        <w:snapToGrid w:val="0"/>
        <w:spacing w:line="360" w:lineRule="auto"/>
        <w:ind w:firstLineChars="200" w:firstLine="420"/>
        <w:rPr>
          <w:rFonts w:ascii="宋体" w:hAnsi="宋体"/>
          <w:szCs w:val="21"/>
        </w:rPr>
      </w:pPr>
      <w:r w:rsidRPr="004B7559">
        <w:rPr>
          <w:rFonts w:ascii="宋体" w:hAnsi="宋体" w:hint="eastAsia"/>
          <w:szCs w:val="21"/>
        </w:rPr>
        <w:t>（</w:t>
      </w:r>
      <w:r w:rsidR="00E86A33" w:rsidRPr="004B7559">
        <w:rPr>
          <w:rFonts w:ascii="宋体" w:hAnsi="宋体" w:hint="eastAsia"/>
          <w:szCs w:val="21"/>
        </w:rPr>
        <w:t>13</w:t>
      </w:r>
      <w:r w:rsidRPr="004B7559">
        <w:rPr>
          <w:rFonts w:ascii="宋体" w:hAnsi="宋体" w:hint="eastAsia"/>
          <w:szCs w:val="21"/>
        </w:rPr>
        <w:t>）法律法规及中国证监会规定的和《基金合同》约定的其他投资限制。</w:t>
      </w:r>
    </w:p>
    <w:p w:rsidR="00107C71" w:rsidRPr="004B7559" w:rsidRDefault="00107C71" w:rsidP="00E974F2">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如果法律法规</w:t>
      </w:r>
      <w:r w:rsidR="00112EAE" w:rsidRPr="004B7559">
        <w:rPr>
          <w:rFonts w:ascii="宋体" w:hAnsi="宋体" w:hint="eastAsia"/>
          <w:szCs w:val="21"/>
        </w:rPr>
        <w:t>或监管部门</w:t>
      </w:r>
      <w:r w:rsidRPr="004B7559">
        <w:rPr>
          <w:rFonts w:ascii="宋体" w:hAnsi="宋体" w:hint="eastAsia"/>
          <w:szCs w:val="21"/>
        </w:rPr>
        <w:t>对上述投资组合比例限制进行变更的，以变更后的规定为准。</w:t>
      </w:r>
      <w:r w:rsidRPr="004B7559">
        <w:rPr>
          <w:rFonts w:ascii="宋体" w:hAnsi="宋体"/>
          <w:szCs w:val="21"/>
        </w:rPr>
        <w:t>法律法规或</w:t>
      </w:r>
      <w:r w:rsidRPr="004B7559">
        <w:rPr>
          <w:rFonts w:ascii="宋体" w:hAnsi="宋体" w:hint="eastAsia"/>
          <w:szCs w:val="21"/>
        </w:rPr>
        <w:t>监管部门取消</w:t>
      </w:r>
      <w:r w:rsidRPr="004B7559">
        <w:rPr>
          <w:rFonts w:ascii="宋体" w:hAnsi="宋体"/>
          <w:szCs w:val="21"/>
        </w:rPr>
        <w:t>上述限制，</w:t>
      </w:r>
      <w:r w:rsidRPr="004B7559">
        <w:rPr>
          <w:rFonts w:ascii="宋体" w:hAnsi="宋体" w:hint="eastAsia"/>
          <w:szCs w:val="21"/>
        </w:rPr>
        <w:t>如适用于本基金，在履行适当程序后本基金投资不再受相关限制</w:t>
      </w:r>
      <w:r w:rsidRPr="004B7559">
        <w:rPr>
          <w:rFonts w:ascii="宋体" w:hAnsi="宋体"/>
          <w:szCs w:val="21"/>
        </w:rPr>
        <w:t>。</w:t>
      </w:r>
    </w:p>
    <w:p w:rsidR="00107C71" w:rsidRPr="004B7559" w:rsidRDefault="00107C71" w:rsidP="00E974F2">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基金管理人应当自基金合同生效之日起6个月内使基金的投资组合比例符合基金合同的有关约定。基金托管人对基金的投资的监督与检查自本基金合同生效之日起开始。</w:t>
      </w:r>
    </w:p>
    <w:p w:rsidR="00107C71" w:rsidRPr="004B7559" w:rsidRDefault="00107C71" w:rsidP="00E974F2">
      <w:pPr>
        <w:adjustRightInd w:val="0"/>
        <w:snapToGrid w:val="0"/>
        <w:spacing w:line="360" w:lineRule="auto"/>
        <w:ind w:firstLineChars="200" w:firstLine="420"/>
        <w:rPr>
          <w:rFonts w:ascii="宋体" w:hAnsi="宋体" w:hint="eastAsia"/>
          <w:szCs w:val="21"/>
        </w:rPr>
      </w:pPr>
      <w:r w:rsidRPr="004B7559">
        <w:rPr>
          <w:rFonts w:ascii="宋体" w:hAnsi="宋体"/>
          <w:szCs w:val="21"/>
        </w:rPr>
        <w:t>因证券</w:t>
      </w:r>
      <w:r w:rsidRPr="004B7559">
        <w:rPr>
          <w:rFonts w:ascii="宋体" w:hAnsi="宋体" w:hint="eastAsia"/>
          <w:szCs w:val="21"/>
        </w:rPr>
        <w:t>市场或期货</w:t>
      </w:r>
      <w:r w:rsidRPr="004B7559">
        <w:rPr>
          <w:rFonts w:ascii="宋体" w:hAnsi="宋体"/>
          <w:szCs w:val="21"/>
        </w:rPr>
        <w:t>市场波动、上市公司合并、基金规模变动</w:t>
      </w:r>
      <w:r w:rsidRPr="004B7559">
        <w:rPr>
          <w:rFonts w:ascii="宋体" w:hAnsi="宋体" w:hint="eastAsia"/>
          <w:szCs w:val="21"/>
        </w:rPr>
        <w:t>、股权分置改革中支付对价</w:t>
      </w:r>
      <w:r w:rsidRPr="004B7559">
        <w:rPr>
          <w:rFonts w:ascii="宋体" w:hAnsi="宋体"/>
          <w:szCs w:val="21"/>
        </w:rPr>
        <w:t>等基金管理人之外的因素致使基金投资比例不符合上述</w:t>
      </w:r>
      <w:r w:rsidRPr="004B7559">
        <w:rPr>
          <w:rFonts w:ascii="宋体" w:hAnsi="宋体" w:hint="eastAsia"/>
          <w:szCs w:val="21"/>
        </w:rPr>
        <w:t>规定</w:t>
      </w:r>
      <w:r w:rsidRPr="004B7559">
        <w:rPr>
          <w:rFonts w:ascii="宋体" w:hAnsi="宋体"/>
          <w:szCs w:val="21"/>
        </w:rPr>
        <w:t>投资比例的，基金管理人应当在10个交易日内进行调整。</w:t>
      </w:r>
    </w:p>
    <w:p w:rsidR="00107C71" w:rsidRPr="004B7559" w:rsidRDefault="00107C71" w:rsidP="00E974F2">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三）基金托管人根据有关法律法规的规定及基金合同的约定，对本托管协议第十五条第九款基金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rsidR="00107C71" w:rsidRPr="004B7559" w:rsidRDefault="00107C71" w:rsidP="00E974F2">
      <w:pPr>
        <w:adjustRightInd w:val="0"/>
        <w:snapToGrid w:val="0"/>
        <w:spacing w:line="360" w:lineRule="auto"/>
        <w:ind w:firstLineChars="200" w:firstLine="420"/>
        <w:rPr>
          <w:rFonts w:ascii="宋体" w:hAnsi="宋体"/>
          <w:szCs w:val="21"/>
        </w:rPr>
      </w:pPr>
      <w:r w:rsidRPr="004B7559">
        <w:rPr>
          <w:rFonts w:ascii="宋体" w:hAnsi="宋体" w:hint="eastAsia"/>
          <w:szCs w:val="21"/>
        </w:rPr>
        <w:t>若基金托管人发现基金管理人与关联交易名单中列示的关联方进行法律法规禁止基金从事的关联交易时，基金托管人应及时提醒基金管理人采取必要措施阻止该关联交易的发生，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w:t>
      </w:r>
    </w:p>
    <w:p w:rsidR="00107C71" w:rsidRPr="004B7559" w:rsidRDefault="00107C71" w:rsidP="00E974F2">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w:t>
      </w:r>
      <w:r w:rsidRPr="004B7559">
        <w:rPr>
          <w:rFonts w:ascii="宋体" w:hAnsi="宋体" w:hint="eastAsia"/>
          <w:szCs w:val="21"/>
        </w:rPr>
        <w:lastRenderedPageBreak/>
        <w:t>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及时向基金托管人说明理由，协商解决。</w:t>
      </w:r>
    </w:p>
    <w:p w:rsidR="00107C71" w:rsidRPr="004B7559" w:rsidRDefault="00107C71" w:rsidP="00E974F2">
      <w:pPr>
        <w:adjustRightInd w:val="0"/>
        <w:snapToGrid w:val="0"/>
        <w:spacing w:line="360" w:lineRule="auto"/>
        <w:ind w:firstLineChars="200" w:firstLine="420"/>
        <w:rPr>
          <w:rFonts w:ascii="宋体" w:hAnsi="宋体"/>
          <w:szCs w:val="21"/>
        </w:rPr>
      </w:pPr>
      <w:r w:rsidRPr="004B7559">
        <w:rPr>
          <w:rFonts w:ascii="宋体" w:hAnsi="宋体" w:hint="eastAsia"/>
          <w:color w:val="000000"/>
          <w:szCs w:val="21"/>
        </w:rPr>
        <w:t>基金管理人负责对交易对手的资信控制，按银行间债券市场的交易规则进行交易，并</w:t>
      </w:r>
      <w:r w:rsidRPr="004B7559">
        <w:rPr>
          <w:rFonts w:ascii="宋体" w:hAnsi="宋体" w:hint="eastAsia"/>
          <w:szCs w:val="21"/>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4B7559">
        <w:rPr>
          <w:rFonts w:ascii="宋体" w:hAnsi="宋体" w:hint="eastAsia"/>
          <w:color w:val="000000"/>
          <w:szCs w:val="21"/>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107C71" w:rsidRPr="004B7559" w:rsidRDefault="00107C71" w:rsidP="00E974F2">
      <w:pPr>
        <w:adjustRightInd w:val="0"/>
        <w:snapToGrid w:val="0"/>
        <w:spacing w:line="360" w:lineRule="auto"/>
        <w:ind w:firstLineChars="200" w:firstLine="420"/>
        <w:rPr>
          <w:rFonts w:ascii="宋体" w:hAnsi="宋体"/>
          <w:szCs w:val="21"/>
        </w:rPr>
      </w:pPr>
      <w:bookmarkStart w:id="44" w:name="_GoBack"/>
      <w:bookmarkEnd w:id="44"/>
      <w:r w:rsidRPr="004B7559">
        <w:rPr>
          <w:rFonts w:ascii="宋体" w:hAnsi="宋体" w:hint="eastAsia"/>
          <w:szCs w:val="21"/>
        </w:rPr>
        <w:t>（</w:t>
      </w:r>
      <w:r w:rsidR="00592FD3" w:rsidRPr="004B7559">
        <w:rPr>
          <w:rFonts w:ascii="宋体" w:hAnsi="宋体" w:hint="eastAsia"/>
          <w:szCs w:val="21"/>
        </w:rPr>
        <w:t>五</w:t>
      </w:r>
      <w:r w:rsidRPr="004B7559">
        <w:rPr>
          <w:rFonts w:ascii="宋体" w:hAnsi="宋体" w:hint="eastAsia"/>
          <w:szCs w:val="21"/>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107C71" w:rsidRPr="004B7559" w:rsidRDefault="00107C71" w:rsidP="00E974F2">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w:t>
      </w:r>
      <w:r w:rsidR="00592FD3" w:rsidRPr="004B7559">
        <w:rPr>
          <w:rFonts w:ascii="宋体" w:hAnsi="宋体" w:hint="eastAsia"/>
          <w:szCs w:val="21"/>
        </w:rPr>
        <w:t>六</w:t>
      </w:r>
      <w:r w:rsidRPr="004B7559">
        <w:rPr>
          <w:rFonts w:ascii="宋体" w:hAnsi="宋体" w:hint="eastAsia"/>
          <w:szCs w:val="21"/>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107C71" w:rsidRPr="004B7559" w:rsidRDefault="00107C71" w:rsidP="00E974F2">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w:t>
      </w:r>
      <w:r w:rsidR="00592FD3" w:rsidRPr="004B7559">
        <w:rPr>
          <w:rFonts w:ascii="宋体" w:hAnsi="宋体" w:hint="eastAsia"/>
          <w:szCs w:val="21"/>
        </w:rPr>
        <w:t>七</w:t>
      </w:r>
      <w:r w:rsidRPr="004B7559">
        <w:rPr>
          <w:rFonts w:ascii="宋体" w:hAnsi="宋体" w:hint="eastAsia"/>
          <w:szCs w:val="21"/>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107C71" w:rsidRPr="004B7559" w:rsidRDefault="00107C71" w:rsidP="00E974F2">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w:t>
      </w:r>
      <w:r w:rsidR="00592FD3" w:rsidRPr="004B7559">
        <w:rPr>
          <w:rFonts w:ascii="宋体" w:hAnsi="宋体" w:hint="eastAsia"/>
          <w:szCs w:val="21"/>
        </w:rPr>
        <w:t>八</w:t>
      </w:r>
      <w:r w:rsidRPr="004B7559">
        <w:rPr>
          <w:rFonts w:ascii="宋体" w:hAnsi="宋体" w:hint="eastAsia"/>
          <w:szCs w:val="21"/>
        </w:rPr>
        <w:t>）若基金托管人发现基金管理人依据交易程序已经生效的指令违反法律、行政法规和其他有关规定，或者违反基金合同约定的，应当立即通知基金管理人，由此造成的损失由基金管理人承担。</w:t>
      </w:r>
    </w:p>
    <w:p w:rsidR="00107C71" w:rsidRPr="004B7559" w:rsidRDefault="00107C71" w:rsidP="00E974F2">
      <w:pPr>
        <w:adjustRightInd w:val="0"/>
        <w:snapToGrid w:val="0"/>
        <w:spacing w:line="360" w:lineRule="auto"/>
        <w:ind w:firstLineChars="200" w:firstLine="420"/>
        <w:rPr>
          <w:rFonts w:ascii="宋体" w:hAnsi="宋体" w:hint="eastAsia"/>
          <w:sz w:val="24"/>
        </w:rPr>
      </w:pPr>
      <w:r w:rsidRPr="004B7559">
        <w:rPr>
          <w:rFonts w:ascii="宋体" w:hAnsi="宋体" w:hint="eastAsia"/>
          <w:szCs w:val="21"/>
        </w:rPr>
        <w:t>（</w:t>
      </w:r>
      <w:r w:rsidR="00592FD3" w:rsidRPr="004B7559">
        <w:rPr>
          <w:rFonts w:ascii="宋体" w:hAnsi="宋体" w:hint="eastAsia"/>
          <w:szCs w:val="21"/>
        </w:rPr>
        <w:t>九</w:t>
      </w:r>
      <w:r w:rsidRPr="004B7559">
        <w:rPr>
          <w:rFonts w:ascii="宋体" w:hAnsi="宋体" w:hint="eastAsia"/>
          <w:szCs w:val="21"/>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w:t>
      </w:r>
      <w:r w:rsidRPr="004B7559">
        <w:rPr>
          <w:rFonts w:ascii="宋体" w:hAnsi="宋体" w:hint="eastAsia"/>
          <w:szCs w:val="21"/>
        </w:rPr>
        <w:lastRenderedPageBreak/>
        <w:t>节严重或经基金托管人提出警告仍不改正的，基金托管人应报告中国证监会。</w:t>
      </w:r>
    </w:p>
    <w:p w:rsidR="00107C71" w:rsidRPr="004B7559" w:rsidRDefault="00107C71">
      <w:pPr>
        <w:adjustRightInd w:val="0"/>
        <w:snapToGrid w:val="0"/>
        <w:spacing w:line="360" w:lineRule="auto"/>
        <w:ind w:firstLine="480"/>
        <w:rPr>
          <w:rFonts w:ascii="宋体" w:hAnsi="宋体" w:hint="eastAsia"/>
          <w:sz w:val="24"/>
        </w:rPr>
      </w:pPr>
    </w:p>
    <w:p w:rsidR="00107C71" w:rsidRPr="004B7559" w:rsidRDefault="00107C71" w:rsidP="00870840">
      <w:pPr>
        <w:pStyle w:val="2"/>
        <w:numPr>
          <w:ilvl w:val="0"/>
          <w:numId w:val="1"/>
        </w:numPr>
        <w:spacing w:line="416" w:lineRule="auto"/>
        <w:ind w:left="0" w:firstLine="0"/>
        <w:jc w:val="center"/>
        <w:rPr>
          <w:rFonts w:ascii="宋体" w:hAnsi="宋体" w:hint="eastAsia"/>
          <w:sz w:val="28"/>
        </w:rPr>
      </w:pPr>
      <w:r w:rsidRPr="004B7559">
        <w:rPr>
          <w:rFonts w:ascii="宋体" w:hAnsi="宋体"/>
          <w:sz w:val="24"/>
        </w:rPr>
        <w:br w:type="page"/>
      </w:r>
      <w:bookmarkStart w:id="45" w:name="_Toc110830492"/>
      <w:bookmarkStart w:id="46" w:name="_Toc110765660"/>
      <w:bookmarkStart w:id="47" w:name="_Toc110761796"/>
      <w:bookmarkStart w:id="48" w:name="_Toc108512358"/>
      <w:bookmarkStart w:id="49" w:name="_Toc89163368"/>
      <w:bookmarkStart w:id="50" w:name="_Toc86737929"/>
      <w:bookmarkStart w:id="51" w:name="_Toc86727355"/>
      <w:bookmarkStart w:id="52" w:name="_Toc86726439"/>
      <w:bookmarkStart w:id="53" w:name="_Toc86649722"/>
      <w:bookmarkStart w:id="54" w:name="_Toc86225291"/>
      <w:bookmarkStart w:id="55" w:name="_Toc86223242"/>
      <w:bookmarkStart w:id="56" w:name="_Toc295833671"/>
      <w:bookmarkStart w:id="57" w:name="_Toc295833000"/>
      <w:bookmarkStart w:id="58" w:name="_Toc295832940"/>
      <w:bookmarkStart w:id="59" w:name="_Toc295832633"/>
      <w:bookmarkStart w:id="60" w:name="_Toc270669855"/>
      <w:bookmarkStart w:id="61" w:name="_Toc124325888"/>
      <w:bookmarkStart w:id="62" w:name="_Toc120435783"/>
      <w:bookmarkStart w:id="63" w:name="_Toc119402710"/>
      <w:bookmarkStart w:id="64" w:name="_Toc118972648"/>
      <w:bookmarkStart w:id="65" w:name="_Toc118774803"/>
      <w:bookmarkStart w:id="66" w:name="_Toc118212950"/>
      <w:bookmarkStart w:id="67" w:name="_Toc344389044"/>
      <w:bookmarkEnd w:id="56"/>
      <w:bookmarkEnd w:id="57"/>
      <w:bookmarkEnd w:id="58"/>
      <w:bookmarkEnd w:id="59"/>
      <w:r w:rsidRPr="004B7559">
        <w:rPr>
          <w:rFonts w:eastAsia="宋体" w:hint="eastAsia"/>
          <w:sz w:val="28"/>
          <w:szCs w:val="28"/>
        </w:rPr>
        <w:lastRenderedPageBreak/>
        <w:t>基金管理人对基金托管人的业务核查</w:t>
      </w:r>
      <w:bookmarkEnd w:id="45"/>
      <w:bookmarkEnd w:id="46"/>
      <w:bookmarkEnd w:id="47"/>
      <w:bookmarkEnd w:id="48"/>
      <w:bookmarkEnd w:id="49"/>
      <w:bookmarkEnd w:id="50"/>
      <w:bookmarkEnd w:id="51"/>
      <w:bookmarkEnd w:id="52"/>
      <w:bookmarkEnd w:id="53"/>
      <w:bookmarkEnd w:id="54"/>
      <w:bookmarkEnd w:id="55"/>
      <w:bookmarkEnd w:id="60"/>
      <w:bookmarkEnd w:id="61"/>
      <w:bookmarkEnd w:id="62"/>
      <w:bookmarkEnd w:id="63"/>
      <w:bookmarkEnd w:id="64"/>
      <w:bookmarkEnd w:id="65"/>
      <w:bookmarkEnd w:id="66"/>
      <w:bookmarkEnd w:id="67"/>
    </w:p>
    <w:p w:rsidR="00107C71" w:rsidRPr="004B7559" w:rsidRDefault="00107C71">
      <w:pPr>
        <w:adjustRightInd w:val="0"/>
        <w:snapToGrid w:val="0"/>
        <w:spacing w:line="360" w:lineRule="auto"/>
        <w:ind w:firstLine="480"/>
        <w:rPr>
          <w:rFonts w:ascii="宋体" w:hAnsi="宋体"/>
          <w:szCs w:val="21"/>
        </w:rPr>
      </w:pPr>
      <w:r w:rsidRPr="004B7559">
        <w:rPr>
          <w:rFonts w:ascii="宋体" w:hAnsi="宋体" w:hint="eastAsia"/>
          <w:szCs w:val="21"/>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107C71" w:rsidRPr="004B7559" w:rsidRDefault="00107C71">
      <w:pPr>
        <w:adjustRightInd w:val="0"/>
        <w:snapToGrid w:val="0"/>
        <w:spacing w:line="360" w:lineRule="auto"/>
        <w:ind w:firstLine="480"/>
        <w:rPr>
          <w:rFonts w:ascii="宋体" w:hAnsi="宋体" w:hint="eastAsia"/>
          <w:szCs w:val="21"/>
        </w:rPr>
      </w:pPr>
      <w:r w:rsidRPr="004B7559">
        <w:rPr>
          <w:rFonts w:ascii="宋体" w:hAnsi="宋体" w:hint="eastAsia"/>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D86916" w:rsidRPr="004B7559" w:rsidRDefault="00107C71">
      <w:pPr>
        <w:adjustRightInd w:val="0"/>
        <w:snapToGrid w:val="0"/>
        <w:spacing w:line="360" w:lineRule="auto"/>
        <w:ind w:firstLine="480"/>
        <w:rPr>
          <w:rFonts w:ascii="宋体" w:hAnsi="宋体" w:hint="eastAsia"/>
          <w:szCs w:val="21"/>
        </w:rPr>
      </w:pPr>
      <w:r w:rsidRPr="004B7559">
        <w:rPr>
          <w:rFonts w:ascii="宋体" w:hAnsi="宋体" w:hint="eastAsia"/>
          <w:szCs w:val="21"/>
        </w:rPr>
        <w:t>（三）</w:t>
      </w:r>
      <w:r w:rsidR="00D86916" w:rsidRPr="004B7559">
        <w:rPr>
          <w:rFonts w:hAnsi="宋体" w:cs="Arial" w:hint="eastAsia"/>
          <w:szCs w:val="21"/>
        </w:rPr>
        <w:t>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rsidR="00107C71" w:rsidRPr="004B7559" w:rsidRDefault="00D86916">
      <w:pPr>
        <w:adjustRightInd w:val="0"/>
        <w:snapToGrid w:val="0"/>
        <w:spacing w:line="360" w:lineRule="auto"/>
        <w:ind w:firstLine="480"/>
        <w:rPr>
          <w:rFonts w:ascii="宋体" w:hAnsi="宋体" w:hint="eastAsia"/>
          <w:sz w:val="24"/>
        </w:rPr>
      </w:pPr>
      <w:r w:rsidRPr="004B7559">
        <w:rPr>
          <w:rFonts w:hAnsi="宋体" w:cs="Arial" w:hint="eastAsia"/>
          <w:szCs w:val="21"/>
        </w:rPr>
        <w:t>（四）</w:t>
      </w:r>
      <w:r w:rsidR="00107C71" w:rsidRPr="004B7559">
        <w:rPr>
          <w:rFonts w:ascii="宋体" w:hAnsi="宋体" w:hint="eastAsia"/>
          <w:szCs w:val="21"/>
        </w:rPr>
        <w:t>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107C71" w:rsidRPr="004B7559" w:rsidRDefault="00107C71" w:rsidP="00870840">
      <w:pPr>
        <w:pStyle w:val="2"/>
        <w:numPr>
          <w:ilvl w:val="0"/>
          <w:numId w:val="1"/>
        </w:numPr>
        <w:spacing w:line="416" w:lineRule="auto"/>
        <w:ind w:left="0" w:firstLine="0"/>
        <w:jc w:val="center"/>
        <w:rPr>
          <w:rFonts w:ascii="宋体" w:hAnsi="宋体"/>
          <w:sz w:val="28"/>
        </w:rPr>
      </w:pPr>
      <w:r w:rsidRPr="004B7559">
        <w:rPr>
          <w:rFonts w:ascii="宋体" w:hAnsi="宋体"/>
          <w:sz w:val="24"/>
        </w:rPr>
        <w:br w:type="page"/>
      </w:r>
      <w:bookmarkStart w:id="68" w:name="_Toc110761797"/>
      <w:bookmarkStart w:id="69" w:name="_Toc84133786"/>
      <w:bookmarkStart w:id="70" w:name="_Toc84234388"/>
      <w:bookmarkStart w:id="71" w:name="_Toc84234435"/>
      <w:bookmarkStart w:id="72" w:name="_Toc86204789"/>
      <w:bookmarkStart w:id="73" w:name="_Toc86223243"/>
      <w:bookmarkStart w:id="74" w:name="_Toc86225292"/>
      <w:bookmarkStart w:id="75" w:name="_Toc86649723"/>
      <w:bookmarkStart w:id="76" w:name="_Toc86726440"/>
      <w:bookmarkStart w:id="77" w:name="_Toc86727356"/>
      <w:bookmarkStart w:id="78" w:name="_Toc86737930"/>
      <w:bookmarkStart w:id="79" w:name="_Toc89163369"/>
      <w:bookmarkStart w:id="80" w:name="_Toc108512359"/>
      <w:bookmarkStart w:id="81" w:name="_Toc295833673"/>
      <w:bookmarkStart w:id="82" w:name="_Toc295833002"/>
      <w:bookmarkStart w:id="83" w:name="_Toc295832942"/>
      <w:bookmarkStart w:id="84" w:name="_Toc295832635"/>
      <w:bookmarkStart w:id="85" w:name="_Toc270669856"/>
      <w:bookmarkStart w:id="86" w:name="_Toc124325889"/>
      <w:bookmarkStart w:id="87" w:name="_Toc120435784"/>
      <w:bookmarkStart w:id="88" w:name="_Toc119402711"/>
      <w:bookmarkStart w:id="89" w:name="_Toc118972649"/>
      <w:bookmarkStart w:id="90" w:name="_Toc118774804"/>
      <w:bookmarkStart w:id="91" w:name="_Toc118212951"/>
      <w:bookmarkStart w:id="92" w:name="_Toc110830493"/>
      <w:bookmarkStart w:id="93" w:name="_Toc110765661"/>
      <w:bookmarkStart w:id="94" w:name="_Toc344389045"/>
      <w:bookmarkEnd w:id="81"/>
      <w:bookmarkEnd w:id="82"/>
      <w:bookmarkEnd w:id="83"/>
      <w:bookmarkEnd w:id="84"/>
      <w:r w:rsidRPr="004B7559">
        <w:rPr>
          <w:rFonts w:eastAsia="宋体" w:hint="eastAsia"/>
          <w:sz w:val="28"/>
          <w:szCs w:val="28"/>
        </w:rPr>
        <w:lastRenderedPageBreak/>
        <w:t>基金财产的保管</w:t>
      </w:r>
      <w:bookmarkEnd w:id="68"/>
      <w:bookmarkEnd w:id="69"/>
      <w:bookmarkEnd w:id="70"/>
      <w:bookmarkEnd w:id="71"/>
      <w:bookmarkEnd w:id="72"/>
      <w:bookmarkEnd w:id="73"/>
      <w:bookmarkEnd w:id="74"/>
      <w:bookmarkEnd w:id="75"/>
      <w:bookmarkEnd w:id="76"/>
      <w:bookmarkEnd w:id="77"/>
      <w:bookmarkEnd w:id="78"/>
      <w:bookmarkEnd w:id="79"/>
      <w:bookmarkEnd w:id="80"/>
      <w:bookmarkEnd w:id="85"/>
      <w:bookmarkEnd w:id="86"/>
      <w:bookmarkEnd w:id="87"/>
      <w:bookmarkEnd w:id="88"/>
      <w:bookmarkEnd w:id="89"/>
      <w:bookmarkEnd w:id="90"/>
      <w:bookmarkEnd w:id="91"/>
      <w:bookmarkEnd w:id="92"/>
      <w:bookmarkEnd w:id="93"/>
      <w:bookmarkEnd w:id="94"/>
    </w:p>
    <w:p w:rsidR="00107C71" w:rsidRPr="004B7559" w:rsidRDefault="00107C71" w:rsidP="00E974F2">
      <w:pPr>
        <w:adjustRightInd w:val="0"/>
        <w:snapToGrid w:val="0"/>
        <w:spacing w:line="360" w:lineRule="auto"/>
        <w:rPr>
          <w:rFonts w:ascii="宋体" w:hAnsi="宋体" w:hint="eastAsia"/>
          <w:b/>
          <w:szCs w:val="21"/>
        </w:rPr>
      </w:pPr>
      <w:r w:rsidRPr="004B7559">
        <w:rPr>
          <w:rFonts w:ascii="宋体" w:hAnsi="宋体" w:hint="eastAsia"/>
          <w:b/>
          <w:szCs w:val="21"/>
        </w:rPr>
        <w:t>（一）基金财产保管的原则</w:t>
      </w:r>
    </w:p>
    <w:p w:rsidR="00107C71" w:rsidRPr="004B7559" w:rsidRDefault="00107C71">
      <w:pPr>
        <w:numPr>
          <w:ilvl w:val="0"/>
          <w:numId w:val="5"/>
        </w:numPr>
        <w:adjustRightInd w:val="0"/>
        <w:snapToGrid w:val="0"/>
        <w:spacing w:line="360" w:lineRule="auto"/>
        <w:ind w:left="0" w:firstLine="426"/>
        <w:rPr>
          <w:rFonts w:ascii="宋体" w:hAnsi="宋体" w:hint="eastAsia"/>
          <w:szCs w:val="21"/>
        </w:rPr>
      </w:pPr>
      <w:r w:rsidRPr="004B7559">
        <w:rPr>
          <w:rFonts w:ascii="宋体" w:hAnsi="宋体" w:hint="eastAsia"/>
          <w:szCs w:val="21"/>
        </w:rPr>
        <w:t>基金财产应独立于基金管理人、基金托管人的固有财产。</w:t>
      </w:r>
    </w:p>
    <w:p w:rsidR="00107C71" w:rsidRPr="004B7559" w:rsidRDefault="00107C71">
      <w:pPr>
        <w:numPr>
          <w:ilvl w:val="0"/>
          <w:numId w:val="5"/>
        </w:numPr>
        <w:adjustRightInd w:val="0"/>
        <w:snapToGrid w:val="0"/>
        <w:spacing w:line="360" w:lineRule="auto"/>
        <w:ind w:left="0" w:firstLine="426"/>
        <w:rPr>
          <w:rFonts w:ascii="宋体" w:hAnsi="宋体" w:hint="eastAsia"/>
          <w:szCs w:val="21"/>
        </w:rPr>
      </w:pPr>
      <w:r w:rsidRPr="004B7559">
        <w:rPr>
          <w:rFonts w:ascii="宋体" w:hAnsi="宋体" w:hint="eastAsia"/>
          <w:szCs w:val="21"/>
        </w:rPr>
        <w:t>基金托管人应安全保管基金财产。未经基金管理人依据合法程序作出的合法合规指令，基金托管人不得自行运用、处分、分配基金的任何财产。</w:t>
      </w:r>
    </w:p>
    <w:p w:rsidR="00107C71" w:rsidRPr="004B7559" w:rsidRDefault="00107C71">
      <w:pPr>
        <w:numPr>
          <w:ilvl w:val="0"/>
          <w:numId w:val="5"/>
        </w:numPr>
        <w:adjustRightInd w:val="0"/>
        <w:snapToGrid w:val="0"/>
        <w:spacing w:line="360" w:lineRule="auto"/>
        <w:ind w:left="0" w:firstLine="426"/>
        <w:rPr>
          <w:rFonts w:ascii="宋体" w:hAnsi="宋体" w:hint="eastAsia"/>
          <w:szCs w:val="21"/>
        </w:rPr>
      </w:pPr>
      <w:r w:rsidRPr="004B7559">
        <w:rPr>
          <w:rFonts w:ascii="宋体" w:hAnsi="宋体" w:hint="eastAsia"/>
          <w:szCs w:val="21"/>
        </w:rPr>
        <w:t>基金托管人按照规定开设基金财产的资金账户和证券账户。</w:t>
      </w:r>
    </w:p>
    <w:p w:rsidR="00107C71" w:rsidRPr="004B7559" w:rsidRDefault="00107C71">
      <w:pPr>
        <w:numPr>
          <w:ilvl w:val="0"/>
          <w:numId w:val="5"/>
        </w:numPr>
        <w:adjustRightInd w:val="0"/>
        <w:snapToGrid w:val="0"/>
        <w:spacing w:line="360" w:lineRule="auto"/>
        <w:ind w:left="0" w:firstLine="426"/>
        <w:rPr>
          <w:rFonts w:ascii="宋体" w:hAnsi="宋体" w:hint="eastAsia"/>
          <w:szCs w:val="21"/>
        </w:rPr>
      </w:pPr>
      <w:r w:rsidRPr="004B7559">
        <w:rPr>
          <w:rFonts w:ascii="宋体" w:hAnsi="宋体" w:hint="eastAsia"/>
          <w:szCs w:val="21"/>
        </w:rPr>
        <w:t>基金托管人对所托管的不同基金财产分别设置账户，确保基金财产的完整与独立。</w:t>
      </w:r>
    </w:p>
    <w:p w:rsidR="00107C71" w:rsidRPr="004B7559" w:rsidRDefault="00107C71">
      <w:pPr>
        <w:numPr>
          <w:ilvl w:val="0"/>
          <w:numId w:val="5"/>
        </w:numPr>
        <w:adjustRightInd w:val="0"/>
        <w:snapToGrid w:val="0"/>
        <w:spacing w:line="360" w:lineRule="auto"/>
        <w:ind w:left="0" w:firstLine="426"/>
        <w:rPr>
          <w:rFonts w:ascii="宋体" w:hAnsi="宋体" w:hint="eastAsia"/>
          <w:szCs w:val="21"/>
        </w:rPr>
      </w:pPr>
      <w:r w:rsidRPr="004B7559">
        <w:rPr>
          <w:rFonts w:ascii="宋体" w:hAnsi="宋体" w:hint="eastAsia"/>
          <w:szCs w:val="21"/>
        </w:rPr>
        <w:t>基金托管人根据基金管理人的指令，按照基金合同和本协议的约定保管基金财产，如有特殊情况双方可另行协商解决。</w:t>
      </w:r>
    </w:p>
    <w:p w:rsidR="00107C71" w:rsidRPr="004B7559" w:rsidRDefault="00107C71">
      <w:pPr>
        <w:numPr>
          <w:ilvl w:val="0"/>
          <w:numId w:val="5"/>
        </w:numPr>
        <w:adjustRightInd w:val="0"/>
        <w:snapToGrid w:val="0"/>
        <w:spacing w:line="360" w:lineRule="auto"/>
        <w:ind w:left="0" w:firstLine="426"/>
        <w:rPr>
          <w:rFonts w:ascii="宋体" w:hAnsi="宋体" w:hint="eastAsia"/>
          <w:szCs w:val="21"/>
        </w:rPr>
      </w:pPr>
      <w:r w:rsidRPr="004B7559">
        <w:rPr>
          <w:rFonts w:ascii="宋体" w:hAnsi="宋体" w:hint="eastAsia"/>
          <w:szCs w:val="21"/>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E209DD" w:rsidRPr="004B7559" w:rsidRDefault="00E209DD">
      <w:pPr>
        <w:numPr>
          <w:ilvl w:val="0"/>
          <w:numId w:val="5"/>
        </w:numPr>
        <w:adjustRightInd w:val="0"/>
        <w:snapToGrid w:val="0"/>
        <w:spacing w:line="360" w:lineRule="auto"/>
        <w:ind w:left="0" w:firstLine="426"/>
        <w:rPr>
          <w:rFonts w:ascii="宋体" w:hAnsi="宋体" w:hint="eastAsia"/>
          <w:szCs w:val="21"/>
        </w:rPr>
      </w:pPr>
      <w:r w:rsidRPr="004B7559">
        <w:rPr>
          <w:rFonts w:cs="Arial" w:hint="eastAsia"/>
          <w:szCs w:val="21"/>
        </w:rPr>
        <w:t>基金托管人应安全、完整地保管基金资产；未经基金管理人的正当指令，不得自行运用、处分、分配基金的任何资产。不属于基金托管人实际有效控制下的实物证券的损坏、灭失，基金托管人不承担责任。</w:t>
      </w:r>
    </w:p>
    <w:p w:rsidR="00107C71" w:rsidRPr="004B7559" w:rsidRDefault="00107C71">
      <w:pPr>
        <w:numPr>
          <w:ilvl w:val="0"/>
          <w:numId w:val="5"/>
        </w:numPr>
        <w:adjustRightInd w:val="0"/>
        <w:snapToGrid w:val="0"/>
        <w:spacing w:line="360" w:lineRule="auto"/>
        <w:ind w:left="0" w:firstLine="426"/>
        <w:rPr>
          <w:rFonts w:ascii="宋体" w:hAnsi="宋体" w:hint="eastAsia"/>
          <w:szCs w:val="21"/>
        </w:rPr>
      </w:pPr>
      <w:r w:rsidRPr="004B7559">
        <w:rPr>
          <w:rFonts w:ascii="宋体" w:hAnsi="宋体" w:hint="eastAsia"/>
          <w:szCs w:val="21"/>
        </w:rPr>
        <w:t>除依据法律法规和基金合同的规定外，基金托管人不得委托第三人托管基金财产。</w:t>
      </w:r>
    </w:p>
    <w:p w:rsidR="00107C71" w:rsidRPr="004B7559" w:rsidRDefault="00107C71" w:rsidP="00E974F2">
      <w:pPr>
        <w:adjustRightInd w:val="0"/>
        <w:snapToGrid w:val="0"/>
        <w:spacing w:line="360" w:lineRule="auto"/>
        <w:rPr>
          <w:rFonts w:ascii="宋体" w:hAnsi="宋体" w:hint="eastAsia"/>
          <w:b/>
          <w:szCs w:val="21"/>
        </w:rPr>
      </w:pPr>
      <w:r w:rsidRPr="004B7559">
        <w:rPr>
          <w:rFonts w:ascii="宋体" w:hAnsi="宋体" w:hint="eastAsia"/>
          <w:b/>
          <w:szCs w:val="21"/>
        </w:rPr>
        <w:t>（二）基金募集期间及募集资金的验资</w:t>
      </w:r>
    </w:p>
    <w:p w:rsidR="00107C71" w:rsidRPr="004B7559" w:rsidRDefault="00107C71">
      <w:pPr>
        <w:numPr>
          <w:ilvl w:val="0"/>
          <w:numId w:val="6"/>
        </w:numPr>
        <w:adjustRightInd w:val="0"/>
        <w:snapToGrid w:val="0"/>
        <w:spacing w:line="360" w:lineRule="auto"/>
        <w:ind w:left="0" w:firstLine="426"/>
        <w:rPr>
          <w:rFonts w:ascii="宋体" w:hAnsi="宋体" w:hint="eastAsia"/>
          <w:szCs w:val="21"/>
        </w:rPr>
      </w:pPr>
      <w:r w:rsidRPr="004B7559">
        <w:rPr>
          <w:rFonts w:ascii="宋体" w:hAnsi="宋体" w:hint="eastAsia"/>
          <w:szCs w:val="21"/>
        </w:rPr>
        <w:t>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rsidR="00107C71" w:rsidRPr="004B7559" w:rsidRDefault="00107C71">
      <w:pPr>
        <w:numPr>
          <w:ilvl w:val="0"/>
          <w:numId w:val="6"/>
        </w:numPr>
        <w:adjustRightInd w:val="0"/>
        <w:snapToGrid w:val="0"/>
        <w:spacing w:line="360" w:lineRule="auto"/>
        <w:ind w:left="0" w:firstLine="426"/>
        <w:rPr>
          <w:rFonts w:ascii="宋体" w:hAnsi="宋体" w:hint="eastAsia"/>
          <w:szCs w:val="21"/>
        </w:rPr>
      </w:pPr>
      <w:r w:rsidRPr="004B7559">
        <w:rPr>
          <w:rFonts w:ascii="宋体" w:hAnsi="宋体" w:hint="eastAsia"/>
          <w:szCs w:val="21"/>
        </w:rPr>
        <w:t>若基金募集期限届满，未能达到基金合同生效的条件，由基金管理人按规定办理退款等事宜，基金托管人应提供充分协助。</w:t>
      </w:r>
    </w:p>
    <w:p w:rsidR="00107C71" w:rsidRPr="004B7559" w:rsidRDefault="00107C71" w:rsidP="00E974F2">
      <w:pPr>
        <w:adjustRightInd w:val="0"/>
        <w:snapToGrid w:val="0"/>
        <w:spacing w:line="360" w:lineRule="auto"/>
        <w:rPr>
          <w:rFonts w:ascii="宋体" w:hAnsi="宋体" w:hint="eastAsia"/>
          <w:b/>
          <w:szCs w:val="21"/>
        </w:rPr>
      </w:pPr>
      <w:r w:rsidRPr="004B7559">
        <w:rPr>
          <w:rFonts w:ascii="宋体" w:hAnsi="宋体" w:hint="eastAsia"/>
          <w:b/>
          <w:szCs w:val="21"/>
        </w:rPr>
        <w:t>（三）基金银行账户的开立和管理</w:t>
      </w:r>
    </w:p>
    <w:p w:rsidR="00107C71" w:rsidRPr="004B7559" w:rsidRDefault="00107C71">
      <w:pPr>
        <w:numPr>
          <w:ilvl w:val="0"/>
          <w:numId w:val="7"/>
        </w:numPr>
        <w:adjustRightInd w:val="0"/>
        <w:snapToGrid w:val="0"/>
        <w:spacing w:line="360" w:lineRule="auto"/>
        <w:ind w:left="0" w:firstLine="426"/>
        <w:rPr>
          <w:rFonts w:ascii="宋体" w:hAnsi="宋体" w:hint="eastAsia"/>
          <w:szCs w:val="21"/>
        </w:rPr>
      </w:pPr>
      <w:r w:rsidRPr="004B7559">
        <w:rPr>
          <w:rFonts w:ascii="宋体" w:hAnsi="宋体" w:hint="eastAsia"/>
          <w:szCs w:val="21"/>
        </w:rPr>
        <w:t>基金托管人应负责本基金的银行账户的开设和管理。</w:t>
      </w:r>
    </w:p>
    <w:p w:rsidR="00107C71" w:rsidRPr="004B7559" w:rsidRDefault="00107C71">
      <w:pPr>
        <w:numPr>
          <w:ilvl w:val="0"/>
          <w:numId w:val="7"/>
        </w:numPr>
        <w:adjustRightInd w:val="0"/>
        <w:snapToGrid w:val="0"/>
        <w:spacing w:line="360" w:lineRule="auto"/>
        <w:ind w:left="0" w:firstLine="426"/>
        <w:rPr>
          <w:rFonts w:ascii="宋体" w:hAnsi="宋体" w:hint="eastAsia"/>
          <w:szCs w:val="21"/>
        </w:rPr>
      </w:pPr>
      <w:r w:rsidRPr="004B7559">
        <w:rPr>
          <w:rFonts w:ascii="宋体" w:hAnsi="宋体" w:hint="eastAsia"/>
          <w:szCs w:val="21"/>
        </w:rPr>
        <w:t>基金托管人在其营业机构开立基金的银行账户，并根据基金管理人合法合规的指令办理资金收付。本基金的银行预留印鉴由基金托管人保管和使用。</w:t>
      </w:r>
    </w:p>
    <w:p w:rsidR="00107C71" w:rsidRPr="004B7559" w:rsidRDefault="00107C71">
      <w:pPr>
        <w:numPr>
          <w:ilvl w:val="0"/>
          <w:numId w:val="7"/>
        </w:numPr>
        <w:adjustRightInd w:val="0"/>
        <w:snapToGrid w:val="0"/>
        <w:spacing w:line="360" w:lineRule="auto"/>
        <w:ind w:left="0" w:firstLine="426"/>
        <w:rPr>
          <w:rFonts w:ascii="宋体" w:hAnsi="宋体" w:hint="eastAsia"/>
          <w:szCs w:val="21"/>
        </w:rPr>
      </w:pPr>
      <w:r w:rsidRPr="004B7559">
        <w:rPr>
          <w:rFonts w:ascii="宋体" w:hAnsi="宋体" w:hint="eastAsia"/>
          <w:szCs w:val="21"/>
        </w:rPr>
        <w:t>基金银行账户的开立和使用，限于满足开展本基金业务的需要。基金托管人和基金管理人不得假借本基金的名义开立任何其他银行账户；亦不得使用基金的任何账户进行本基金业务以外的活动。</w:t>
      </w:r>
    </w:p>
    <w:p w:rsidR="00107C71" w:rsidRPr="004B7559" w:rsidRDefault="00107C71">
      <w:pPr>
        <w:numPr>
          <w:ilvl w:val="0"/>
          <w:numId w:val="7"/>
        </w:numPr>
        <w:adjustRightInd w:val="0"/>
        <w:snapToGrid w:val="0"/>
        <w:spacing w:line="360" w:lineRule="auto"/>
        <w:ind w:left="0" w:firstLine="426"/>
        <w:rPr>
          <w:rFonts w:ascii="宋体" w:hAnsi="宋体" w:hint="eastAsia"/>
          <w:szCs w:val="21"/>
        </w:rPr>
      </w:pPr>
      <w:r w:rsidRPr="004B7559">
        <w:rPr>
          <w:rFonts w:ascii="宋体" w:hAnsi="宋体" w:hint="eastAsia"/>
          <w:szCs w:val="21"/>
        </w:rPr>
        <w:lastRenderedPageBreak/>
        <w:t>基金银行账户的开立和管理应符合银行业监督管理机构的有关规定。</w:t>
      </w:r>
    </w:p>
    <w:p w:rsidR="00107C71" w:rsidRPr="004B7559" w:rsidRDefault="00107C71">
      <w:pPr>
        <w:numPr>
          <w:ilvl w:val="0"/>
          <w:numId w:val="7"/>
        </w:numPr>
        <w:adjustRightInd w:val="0"/>
        <w:snapToGrid w:val="0"/>
        <w:spacing w:line="360" w:lineRule="auto"/>
        <w:ind w:left="0" w:firstLine="426"/>
        <w:rPr>
          <w:rFonts w:ascii="宋体" w:hAnsi="宋体" w:hint="eastAsia"/>
          <w:szCs w:val="21"/>
        </w:rPr>
      </w:pPr>
      <w:r w:rsidRPr="004B7559">
        <w:rPr>
          <w:rFonts w:ascii="宋体" w:hAnsi="宋体" w:hint="eastAsia"/>
          <w:szCs w:val="21"/>
        </w:rPr>
        <w:t>在符合法律法规规定的条件下，基金托管人可以通过基金托管人专用账户办理基金资产的支付。</w:t>
      </w:r>
    </w:p>
    <w:p w:rsidR="00107C71" w:rsidRPr="004B7559" w:rsidRDefault="00107C71" w:rsidP="00E974F2">
      <w:pPr>
        <w:adjustRightInd w:val="0"/>
        <w:snapToGrid w:val="0"/>
        <w:spacing w:line="360" w:lineRule="auto"/>
        <w:rPr>
          <w:rFonts w:ascii="宋体" w:hAnsi="宋体" w:hint="eastAsia"/>
          <w:b/>
          <w:szCs w:val="21"/>
        </w:rPr>
      </w:pPr>
      <w:r w:rsidRPr="004B7559">
        <w:rPr>
          <w:rFonts w:ascii="宋体" w:hAnsi="宋体" w:hint="eastAsia"/>
          <w:b/>
          <w:szCs w:val="21"/>
        </w:rPr>
        <w:t>（四）基金证券账户和结算备付金账户的开立和管理</w:t>
      </w:r>
    </w:p>
    <w:p w:rsidR="00107C71" w:rsidRPr="004B7559" w:rsidRDefault="00107C71">
      <w:pPr>
        <w:numPr>
          <w:ilvl w:val="0"/>
          <w:numId w:val="8"/>
        </w:numPr>
        <w:adjustRightInd w:val="0"/>
        <w:snapToGrid w:val="0"/>
        <w:spacing w:line="360" w:lineRule="auto"/>
        <w:ind w:left="0" w:firstLine="480"/>
        <w:rPr>
          <w:rFonts w:ascii="宋体" w:hAnsi="宋体" w:hint="eastAsia"/>
          <w:szCs w:val="21"/>
        </w:rPr>
      </w:pPr>
      <w:r w:rsidRPr="004B7559">
        <w:rPr>
          <w:rFonts w:ascii="宋体" w:hAnsi="宋体" w:hint="eastAsia"/>
          <w:szCs w:val="21"/>
        </w:rPr>
        <w:t>基金托管人在中国证券登记结算有限责任公司上海分公司、深圳分公司为基金开立基金托管人与基金联名的证券账户。</w:t>
      </w:r>
    </w:p>
    <w:p w:rsidR="00107C71" w:rsidRPr="004B7559" w:rsidRDefault="00107C71">
      <w:pPr>
        <w:numPr>
          <w:ilvl w:val="0"/>
          <w:numId w:val="8"/>
        </w:numPr>
        <w:adjustRightInd w:val="0"/>
        <w:snapToGrid w:val="0"/>
        <w:spacing w:line="360" w:lineRule="auto"/>
        <w:ind w:left="0" w:firstLine="480"/>
        <w:rPr>
          <w:rFonts w:ascii="宋体" w:hAnsi="宋体" w:hint="eastAsia"/>
          <w:szCs w:val="21"/>
        </w:rPr>
      </w:pPr>
      <w:r w:rsidRPr="004B7559">
        <w:rPr>
          <w:rFonts w:ascii="宋体" w:hAnsi="宋体" w:hint="eastAsia"/>
          <w:szCs w:val="21"/>
        </w:rPr>
        <w:t>基金证券账户的开立和使用，仅限于满足开展本基金业务的需要。基金托管人和基金管理人不得出借或未经对方同意擅自转让基金的任何证券账户，亦不得使用基金的任何账户进行本基金业务以外的活动。</w:t>
      </w:r>
    </w:p>
    <w:p w:rsidR="00107C71" w:rsidRPr="004B7559" w:rsidRDefault="00107C71">
      <w:pPr>
        <w:numPr>
          <w:ilvl w:val="0"/>
          <w:numId w:val="8"/>
        </w:numPr>
        <w:adjustRightInd w:val="0"/>
        <w:snapToGrid w:val="0"/>
        <w:spacing w:line="360" w:lineRule="auto"/>
        <w:ind w:left="0" w:firstLine="480"/>
        <w:rPr>
          <w:rFonts w:ascii="宋体" w:hAnsi="宋体" w:hint="eastAsia"/>
          <w:szCs w:val="21"/>
        </w:rPr>
      </w:pPr>
      <w:r w:rsidRPr="004B7559">
        <w:rPr>
          <w:rFonts w:ascii="宋体" w:hAnsi="宋体" w:hint="eastAsia"/>
          <w:szCs w:val="21"/>
        </w:rPr>
        <w:t>基金证券账户的开立和证券账户卡的保管由基金托管人负责，账户资产的管理和运用由基金管理人负责。</w:t>
      </w:r>
    </w:p>
    <w:p w:rsidR="00107C71" w:rsidRPr="004B7559" w:rsidRDefault="00107C71">
      <w:pPr>
        <w:numPr>
          <w:ilvl w:val="0"/>
          <w:numId w:val="8"/>
        </w:numPr>
        <w:adjustRightInd w:val="0"/>
        <w:snapToGrid w:val="0"/>
        <w:spacing w:line="360" w:lineRule="auto"/>
        <w:ind w:left="0" w:firstLine="480"/>
        <w:rPr>
          <w:rFonts w:ascii="宋体" w:hAnsi="宋体" w:hint="eastAsia"/>
          <w:szCs w:val="21"/>
        </w:rPr>
      </w:pPr>
      <w:r w:rsidRPr="004B7559">
        <w:rPr>
          <w:rFonts w:ascii="宋体" w:hAnsi="宋体" w:hint="eastAsia"/>
          <w:szCs w:val="21"/>
        </w:rPr>
        <w:t>基金托管人以自身法人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107C71" w:rsidRPr="004B7559" w:rsidRDefault="00107C71">
      <w:pPr>
        <w:numPr>
          <w:ilvl w:val="0"/>
          <w:numId w:val="8"/>
        </w:numPr>
        <w:adjustRightInd w:val="0"/>
        <w:snapToGrid w:val="0"/>
        <w:spacing w:line="360" w:lineRule="auto"/>
        <w:ind w:left="0" w:firstLine="480"/>
        <w:rPr>
          <w:rFonts w:ascii="宋体" w:hAnsi="宋体" w:hint="eastAsia"/>
          <w:szCs w:val="21"/>
        </w:rPr>
      </w:pPr>
      <w:r w:rsidRPr="004B7559">
        <w:rPr>
          <w:rFonts w:ascii="宋体" w:hAnsi="宋体" w:hint="eastAsia"/>
          <w:szCs w:val="21"/>
        </w:rPr>
        <w:t>若中国证监会或其他监管机构在本托管协议订立日之后允许基金从事其他投资品种的投资业务，涉及相关账户的开立、使用的，若无相关规定，则基金托管人比照上述关于账户开立、使用的规定执行。</w:t>
      </w:r>
    </w:p>
    <w:p w:rsidR="00107C71" w:rsidRPr="004B7559" w:rsidRDefault="00107C71" w:rsidP="00E974F2">
      <w:pPr>
        <w:adjustRightInd w:val="0"/>
        <w:snapToGrid w:val="0"/>
        <w:spacing w:line="360" w:lineRule="auto"/>
        <w:rPr>
          <w:rFonts w:ascii="宋体" w:hAnsi="宋体" w:hint="eastAsia"/>
          <w:b/>
          <w:szCs w:val="21"/>
        </w:rPr>
      </w:pPr>
      <w:r w:rsidRPr="004B7559">
        <w:rPr>
          <w:rFonts w:ascii="宋体" w:hAnsi="宋体" w:hint="eastAsia"/>
          <w:b/>
          <w:szCs w:val="21"/>
        </w:rPr>
        <w:t>（五）债券托管专户的开设和管理</w:t>
      </w:r>
    </w:p>
    <w:p w:rsidR="00107C71" w:rsidRPr="004B7559" w:rsidRDefault="00107C71">
      <w:pPr>
        <w:adjustRightInd w:val="0"/>
        <w:snapToGrid w:val="0"/>
        <w:spacing w:line="360" w:lineRule="auto"/>
        <w:ind w:firstLine="480"/>
        <w:rPr>
          <w:rFonts w:ascii="宋体" w:hAnsi="宋体" w:hint="eastAsia"/>
          <w:szCs w:val="21"/>
        </w:rPr>
      </w:pPr>
      <w:r w:rsidRPr="004B7559">
        <w:rPr>
          <w:rFonts w:ascii="宋体" w:hAnsi="宋体" w:hint="eastAsia"/>
          <w:szCs w:val="21"/>
        </w:rPr>
        <w:t>基金合同生效后，基金托管人根据中国人民银行、中央国债登记结算有限责任公司的有关规定，在中央国债登记结算有限责任公司、银行间清算所股份有限公司开立债券托管账户，并代表基金进行银行间市场债券的结算。基金管理人和基金托管人共同代表基金签订全国银行间债券市场债券回购主协议。</w:t>
      </w:r>
    </w:p>
    <w:p w:rsidR="00107C71" w:rsidRPr="004B7559" w:rsidRDefault="00107C71" w:rsidP="00E974F2">
      <w:pPr>
        <w:adjustRightInd w:val="0"/>
        <w:snapToGrid w:val="0"/>
        <w:spacing w:line="360" w:lineRule="auto"/>
        <w:rPr>
          <w:rFonts w:ascii="宋体" w:hAnsi="宋体" w:hint="eastAsia"/>
          <w:b/>
          <w:szCs w:val="21"/>
        </w:rPr>
      </w:pPr>
      <w:r w:rsidRPr="004B7559">
        <w:rPr>
          <w:rFonts w:ascii="宋体" w:hAnsi="宋体" w:hint="eastAsia"/>
          <w:b/>
          <w:szCs w:val="21"/>
        </w:rPr>
        <w:t>（六）其他账户的开立和管理</w:t>
      </w:r>
    </w:p>
    <w:p w:rsidR="00107C71" w:rsidRPr="004B7559" w:rsidRDefault="00107C71">
      <w:pPr>
        <w:numPr>
          <w:ilvl w:val="0"/>
          <w:numId w:val="9"/>
        </w:numPr>
        <w:adjustRightInd w:val="0"/>
        <w:snapToGrid w:val="0"/>
        <w:spacing w:line="360" w:lineRule="auto"/>
        <w:ind w:left="0" w:firstLine="426"/>
        <w:rPr>
          <w:rFonts w:ascii="宋体" w:hAnsi="宋体" w:hint="eastAsia"/>
          <w:szCs w:val="21"/>
        </w:rPr>
      </w:pPr>
      <w:r w:rsidRPr="004B7559">
        <w:rPr>
          <w:rFonts w:ascii="宋体" w:hAnsi="宋体" w:hint="eastAsia"/>
          <w:szCs w:val="21"/>
        </w:rPr>
        <w:t>因业务发展需要而开立的其他账户，可以根据法律法规和基金合同的规定开立，在基金管理人和基金托管人商议后由基金托管人负责开立。新账户按有关规定使用并管理。</w:t>
      </w:r>
    </w:p>
    <w:p w:rsidR="00107C71" w:rsidRPr="004B7559" w:rsidRDefault="00107C71">
      <w:pPr>
        <w:numPr>
          <w:ilvl w:val="0"/>
          <w:numId w:val="9"/>
        </w:numPr>
        <w:adjustRightInd w:val="0"/>
        <w:snapToGrid w:val="0"/>
        <w:spacing w:line="360" w:lineRule="auto"/>
        <w:ind w:left="0" w:firstLine="426"/>
        <w:rPr>
          <w:rFonts w:ascii="宋体" w:hAnsi="宋体" w:hint="eastAsia"/>
          <w:szCs w:val="21"/>
        </w:rPr>
      </w:pPr>
      <w:r w:rsidRPr="004B7559">
        <w:rPr>
          <w:rFonts w:ascii="宋体" w:hAnsi="宋体" w:hint="eastAsia"/>
          <w:szCs w:val="21"/>
        </w:rPr>
        <w:t>法律法规等有关规定对相关账户的开立和管理另有规定的，从其规定办理。</w:t>
      </w:r>
    </w:p>
    <w:p w:rsidR="00107C71" w:rsidRPr="004B7559" w:rsidRDefault="00107C71" w:rsidP="00E974F2">
      <w:pPr>
        <w:adjustRightInd w:val="0"/>
        <w:snapToGrid w:val="0"/>
        <w:spacing w:line="360" w:lineRule="auto"/>
        <w:rPr>
          <w:rFonts w:ascii="宋体" w:hAnsi="宋体" w:hint="eastAsia"/>
          <w:b/>
          <w:szCs w:val="21"/>
        </w:rPr>
      </w:pPr>
      <w:r w:rsidRPr="004B7559">
        <w:rPr>
          <w:rFonts w:ascii="宋体" w:hAnsi="宋体" w:hint="eastAsia"/>
          <w:b/>
          <w:szCs w:val="21"/>
        </w:rPr>
        <w:t>（七）基金财产投资的有关有价凭证等的保管</w:t>
      </w:r>
    </w:p>
    <w:p w:rsidR="00107C71" w:rsidRPr="004B7559" w:rsidRDefault="00107C71" w:rsidP="00E974F2">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买和转让，由基金管理人和基金托管人共同办理。基金托管人对由基金托管人以外机构实际有效控制的证券不承担保管责任。</w:t>
      </w:r>
    </w:p>
    <w:p w:rsidR="00107C71" w:rsidRPr="004B7559" w:rsidRDefault="00107C71" w:rsidP="00E974F2">
      <w:pPr>
        <w:adjustRightInd w:val="0"/>
        <w:snapToGrid w:val="0"/>
        <w:spacing w:line="360" w:lineRule="auto"/>
        <w:rPr>
          <w:rFonts w:ascii="宋体" w:hAnsi="宋体" w:hint="eastAsia"/>
          <w:b/>
          <w:szCs w:val="21"/>
        </w:rPr>
      </w:pPr>
      <w:r w:rsidRPr="004B7559">
        <w:rPr>
          <w:rFonts w:ascii="宋体" w:hAnsi="宋体" w:hint="eastAsia"/>
          <w:b/>
          <w:szCs w:val="21"/>
        </w:rPr>
        <w:t>（八）与基金财产有关的重大合同的保管</w:t>
      </w:r>
    </w:p>
    <w:p w:rsidR="00107C71" w:rsidRPr="004B7559" w:rsidRDefault="00107C71" w:rsidP="00E974F2">
      <w:pPr>
        <w:adjustRightInd w:val="0"/>
        <w:snapToGrid w:val="0"/>
        <w:spacing w:line="360" w:lineRule="auto"/>
        <w:ind w:firstLineChars="200" w:firstLine="420"/>
        <w:rPr>
          <w:rFonts w:ascii="宋体" w:hAnsi="宋体" w:hint="eastAsia"/>
          <w:sz w:val="24"/>
        </w:rPr>
      </w:pPr>
      <w:r w:rsidRPr="004B7559">
        <w:rPr>
          <w:rFonts w:ascii="宋体" w:hAnsi="宋体" w:hint="eastAsia"/>
          <w:szCs w:val="21"/>
        </w:rPr>
        <w:lastRenderedPageBreak/>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重大合同的保管期限为基金合同终止后15年。</w:t>
      </w:r>
    </w:p>
    <w:p w:rsidR="00107C71" w:rsidRPr="004B7559" w:rsidRDefault="00107C71" w:rsidP="00870840">
      <w:pPr>
        <w:pStyle w:val="2"/>
        <w:numPr>
          <w:ilvl w:val="0"/>
          <w:numId w:val="1"/>
        </w:numPr>
        <w:spacing w:line="416" w:lineRule="auto"/>
        <w:ind w:left="0" w:firstLine="0"/>
        <w:jc w:val="center"/>
        <w:rPr>
          <w:rFonts w:ascii="宋体" w:hAnsi="宋体"/>
          <w:sz w:val="28"/>
        </w:rPr>
      </w:pPr>
      <w:bookmarkStart w:id="95" w:name="_Toc295832637"/>
      <w:bookmarkStart w:id="96" w:name="_Toc295832944"/>
      <w:bookmarkStart w:id="97" w:name="_Toc295833004"/>
      <w:bookmarkStart w:id="98" w:name="_Toc295833675"/>
      <w:bookmarkStart w:id="99" w:name="_Toc295832638"/>
      <w:bookmarkStart w:id="100" w:name="_Toc295832945"/>
      <w:bookmarkStart w:id="101" w:name="_Toc295833005"/>
      <w:bookmarkStart w:id="102" w:name="_Toc295833676"/>
      <w:bookmarkStart w:id="103" w:name="_Toc295832639"/>
      <w:bookmarkStart w:id="104" w:name="_Toc295832946"/>
      <w:bookmarkStart w:id="105" w:name="_Toc295833006"/>
      <w:bookmarkStart w:id="106" w:name="_Toc295833677"/>
      <w:bookmarkEnd w:id="95"/>
      <w:bookmarkEnd w:id="96"/>
      <w:bookmarkEnd w:id="97"/>
      <w:bookmarkEnd w:id="98"/>
      <w:bookmarkEnd w:id="99"/>
      <w:bookmarkEnd w:id="100"/>
      <w:bookmarkEnd w:id="101"/>
      <w:bookmarkEnd w:id="102"/>
      <w:bookmarkEnd w:id="103"/>
      <w:bookmarkEnd w:id="104"/>
      <w:bookmarkEnd w:id="105"/>
      <w:bookmarkEnd w:id="106"/>
      <w:r w:rsidRPr="004B7559">
        <w:rPr>
          <w:rFonts w:ascii="宋体" w:hAnsi="宋体"/>
          <w:sz w:val="24"/>
        </w:rPr>
        <w:br w:type="page"/>
      </w:r>
      <w:bookmarkStart w:id="107" w:name="_Toc108512360"/>
      <w:bookmarkStart w:id="108" w:name="_Toc89163370"/>
      <w:bookmarkStart w:id="109" w:name="_Toc86737931"/>
      <w:bookmarkStart w:id="110" w:name="_Toc86727357"/>
      <w:bookmarkStart w:id="111" w:name="_Toc86726441"/>
      <w:bookmarkStart w:id="112" w:name="_Toc86649724"/>
      <w:bookmarkStart w:id="113" w:name="_Toc86225293"/>
      <w:bookmarkStart w:id="114" w:name="_Toc86223244"/>
      <w:bookmarkStart w:id="115" w:name="_Toc86204790"/>
      <w:bookmarkStart w:id="116" w:name="_Toc84234436"/>
      <w:bookmarkStart w:id="117" w:name="_Toc84234389"/>
      <w:bookmarkStart w:id="118" w:name="_Toc84133787"/>
      <w:bookmarkStart w:id="119" w:name="_Toc295832640"/>
      <w:bookmarkStart w:id="120" w:name="_Toc295832947"/>
      <w:bookmarkStart w:id="121" w:name="_Toc295833007"/>
      <w:bookmarkStart w:id="122" w:name="_Toc295833678"/>
      <w:bookmarkStart w:id="123" w:name="_Toc110761798"/>
      <w:bookmarkStart w:id="124" w:name="_Toc110765662"/>
      <w:bookmarkStart w:id="125" w:name="_Toc110830494"/>
      <w:bookmarkStart w:id="126" w:name="_Toc118212952"/>
      <w:bookmarkStart w:id="127" w:name="_Toc118774805"/>
      <w:bookmarkStart w:id="128" w:name="_Toc118972650"/>
      <w:bookmarkStart w:id="129" w:name="_Toc119402712"/>
      <w:bookmarkStart w:id="130" w:name="_Toc120435785"/>
      <w:bookmarkStart w:id="131" w:name="_Toc124325890"/>
      <w:bookmarkStart w:id="132" w:name="_Toc270669857"/>
      <w:bookmarkStart w:id="133" w:name="_Toc344389046"/>
      <w:bookmarkEnd w:id="119"/>
      <w:bookmarkEnd w:id="120"/>
      <w:bookmarkEnd w:id="121"/>
      <w:bookmarkEnd w:id="122"/>
      <w:r w:rsidRPr="004B7559">
        <w:rPr>
          <w:rFonts w:eastAsia="宋体" w:hint="eastAsia"/>
          <w:sz w:val="28"/>
          <w:szCs w:val="28"/>
        </w:rPr>
        <w:lastRenderedPageBreak/>
        <w:t>指令的发送、确认及执行</w:t>
      </w:r>
      <w:bookmarkEnd w:id="107"/>
      <w:bookmarkEnd w:id="108"/>
      <w:bookmarkEnd w:id="109"/>
      <w:bookmarkEnd w:id="110"/>
      <w:bookmarkEnd w:id="111"/>
      <w:bookmarkEnd w:id="112"/>
      <w:bookmarkEnd w:id="113"/>
      <w:bookmarkEnd w:id="114"/>
      <w:bookmarkEnd w:id="115"/>
      <w:bookmarkEnd w:id="116"/>
      <w:bookmarkEnd w:id="117"/>
      <w:bookmarkEnd w:id="118"/>
      <w:bookmarkEnd w:id="123"/>
      <w:bookmarkEnd w:id="124"/>
      <w:bookmarkEnd w:id="125"/>
      <w:bookmarkEnd w:id="126"/>
      <w:bookmarkEnd w:id="127"/>
      <w:bookmarkEnd w:id="128"/>
      <w:bookmarkEnd w:id="129"/>
      <w:bookmarkEnd w:id="130"/>
      <w:bookmarkEnd w:id="131"/>
      <w:bookmarkEnd w:id="132"/>
      <w:bookmarkEnd w:id="133"/>
    </w:p>
    <w:p w:rsidR="00107C71" w:rsidRPr="004B7559" w:rsidRDefault="00107C71">
      <w:pPr>
        <w:adjustRightInd w:val="0"/>
        <w:snapToGrid w:val="0"/>
        <w:spacing w:line="360" w:lineRule="auto"/>
        <w:ind w:firstLine="480"/>
        <w:rPr>
          <w:rFonts w:ascii="宋体" w:hAnsi="宋体" w:hint="eastAsia"/>
          <w:szCs w:val="21"/>
        </w:rPr>
      </w:pPr>
      <w:r w:rsidRPr="004B7559">
        <w:rPr>
          <w:rFonts w:ascii="宋体" w:hAnsi="宋体" w:hint="eastAsia"/>
          <w:szCs w:val="21"/>
        </w:rPr>
        <w:t>基金管理人在运用基金财产时向基金托管人发送资金划拨及其他款项付款指令，基金托管人执行基金管理人的指令、办理基金名下的资金往来等有关事项。</w:t>
      </w:r>
    </w:p>
    <w:p w:rsidR="00107C71" w:rsidRPr="004B7559" w:rsidRDefault="00107C71" w:rsidP="00E974F2">
      <w:pPr>
        <w:adjustRightInd w:val="0"/>
        <w:snapToGrid w:val="0"/>
        <w:spacing w:line="360" w:lineRule="auto"/>
        <w:rPr>
          <w:rFonts w:ascii="宋体" w:hAnsi="宋体" w:hint="eastAsia"/>
          <w:b/>
          <w:szCs w:val="21"/>
        </w:rPr>
      </w:pPr>
      <w:r w:rsidRPr="004B7559">
        <w:rPr>
          <w:rFonts w:ascii="宋体" w:hAnsi="宋体" w:hint="eastAsia"/>
          <w:b/>
          <w:szCs w:val="21"/>
        </w:rPr>
        <w:t>（一）基金管理人对发送指令人员的书面授权</w:t>
      </w:r>
    </w:p>
    <w:p w:rsidR="00107C71" w:rsidRPr="004B7559" w:rsidRDefault="00107C71">
      <w:pPr>
        <w:numPr>
          <w:ilvl w:val="0"/>
          <w:numId w:val="10"/>
        </w:numPr>
        <w:adjustRightInd w:val="0"/>
        <w:snapToGrid w:val="0"/>
        <w:spacing w:line="360" w:lineRule="auto"/>
        <w:ind w:left="0" w:firstLine="426"/>
        <w:rPr>
          <w:rFonts w:ascii="宋体" w:hAnsi="宋体" w:hint="eastAsia"/>
          <w:szCs w:val="21"/>
        </w:rPr>
      </w:pPr>
      <w:r w:rsidRPr="004B7559">
        <w:rPr>
          <w:rFonts w:ascii="宋体" w:hAnsi="宋体" w:hint="eastAsia"/>
          <w:szCs w:val="21"/>
        </w:rPr>
        <w:t>基金管理人应指定专人向基金托管人发送指令。</w:t>
      </w:r>
    </w:p>
    <w:p w:rsidR="00107C71" w:rsidRPr="004B7559" w:rsidRDefault="00107C71">
      <w:pPr>
        <w:numPr>
          <w:ilvl w:val="0"/>
          <w:numId w:val="10"/>
        </w:numPr>
        <w:adjustRightInd w:val="0"/>
        <w:snapToGrid w:val="0"/>
        <w:spacing w:line="360" w:lineRule="auto"/>
        <w:ind w:left="0" w:firstLine="426"/>
        <w:rPr>
          <w:rFonts w:ascii="宋体" w:hAnsi="宋体" w:hint="eastAsia"/>
          <w:szCs w:val="21"/>
        </w:rPr>
      </w:pPr>
      <w:r w:rsidRPr="004B7559">
        <w:rPr>
          <w:rFonts w:ascii="宋体" w:hAnsi="宋体" w:hint="eastAsia"/>
          <w:szCs w:val="21"/>
        </w:rPr>
        <w:t>基金管理人应于基金成立后及时向基金托管人提供书面授权文件,提供时间应不晚于首次向托管人发送清算指令的时间。该书面授权文件应加盖</w:t>
      </w:r>
      <w:r w:rsidR="003F3C57" w:rsidRPr="004B7559">
        <w:rPr>
          <w:rFonts w:ascii="宋体" w:hAnsi="宋体" w:cs="Arial" w:hint="eastAsia"/>
          <w:szCs w:val="21"/>
        </w:rPr>
        <w:t>公章</w:t>
      </w:r>
      <w:r w:rsidRPr="004B7559">
        <w:rPr>
          <w:rFonts w:ascii="宋体" w:hAnsi="宋体" w:hint="eastAsia"/>
          <w:szCs w:val="21"/>
        </w:rPr>
        <w:t>。文件内容包括被授权人名单、预留印鉴及被授权人签字样本，授权文件应注明被授权人相应的权限。</w:t>
      </w:r>
    </w:p>
    <w:p w:rsidR="00107C71" w:rsidRPr="004B7559" w:rsidRDefault="00107C71">
      <w:pPr>
        <w:numPr>
          <w:ilvl w:val="0"/>
          <w:numId w:val="10"/>
        </w:numPr>
        <w:adjustRightInd w:val="0"/>
        <w:snapToGrid w:val="0"/>
        <w:spacing w:line="360" w:lineRule="auto"/>
        <w:ind w:left="0" w:firstLine="426"/>
        <w:rPr>
          <w:rFonts w:ascii="宋体" w:hAnsi="宋体" w:hint="eastAsia"/>
          <w:szCs w:val="21"/>
        </w:rPr>
      </w:pPr>
      <w:r w:rsidRPr="004B7559">
        <w:rPr>
          <w:rFonts w:ascii="宋体" w:hAnsi="宋体" w:hint="eastAsia"/>
          <w:szCs w:val="21"/>
        </w:rPr>
        <w:t>基金托管人在收到授权文件原件并经电话确认后，授权文件即生效。</w:t>
      </w:r>
    </w:p>
    <w:p w:rsidR="00107C71" w:rsidRPr="004B7559" w:rsidRDefault="00107C71">
      <w:pPr>
        <w:numPr>
          <w:ilvl w:val="0"/>
          <w:numId w:val="10"/>
        </w:numPr>
        <w:adjustRightInd w:val="0"/>
        <w:snapToGrid w:val="0"/>
        <w:spacing w:line="360" w:lineRule="auto"/>
        <w:ind w:left="0" w:firstLine="426"/>
        <w:rPr>
          <w:rFonts w:ascii="宋体" w:hAnsi="宋体" w:hint="eastAsia"/>
          <w:szCs w:val="21"/>
        </w:rPr>
      </w:pPr>
      <w:r w:rsidRPr="004B7559">
        <w:rPr>
          <w:rFonts w:ascii="宋体" w:hAnsi="宋体" w:hint="eastAsia"/>
          <w:szCs w:val="21"/>
        </w:rPr>
        <w:t>基金管理人和基金托管人对授权文件负有保密义务，其内容不得向被授权人及相关操作人员以外的任何人泄漏。但法律法规规定或有权机关要求的除外。</w:t>
      </w:r>
    </w:p>
    <w:p w:rsidR="00107C71" w:rsidRPr="004B7559" w:rsidRDefault="00107C71" w:rsidP="00E974F2">
      <w:pPr>
        <w:adjustRightInd w:val="0"/>
        <w:snapToGrid w:val="0"/>
        <w:spacing w:line="360" w:lineRule="auto"/>
        <w:rPr>
          <w:rFonts w:ascii="宋体" w:hAnsi="宋体" w:hint="eastAsia"/>
          <w:szCs w:val="21"/>
        </w:rPr>
      </w:pPr>
      <w:r w:rsidRPr="004B7559">
        <w:rPr>
          <w:rFonts w:ascii="宋体" w:hAnsi="宋体" w:hint="eastAsia"/>
          <w:b/>
          <w:szCs w:val="21"/>
        </w:rPr>
        <w:t>（二）指令的内容</w:t>
      </w:r>
    </w:p>
    <w:p w:rsidR="00107C71" w:rsidRPr="004B7559" w:rsidRDefault="00107C71">
      <w:pPr>
        <w:numPr>
          <w:ilvl w:val="0"/>
          <w:numId w:val="11"/>
        </w:numPr>
        <w:adjustRightInd w:val="0"/>
        <w:snapToGrid w:val="0"/>
        <w:spacing w:line="360" w:lineRule="auto"/>
        <w:ind w:left="0" w:firstLine="426"/>
        <w:rPr>
          <w:rFonts w:ascii="宋体" w:hAnsi="宋体" w:hint="eastAsia"/>
          <w:szCs w:val="21"/>
        </w:rPr>
      </w:pPr>
      <w:r w:rsidRPr="004B7559">
        <w:rPr>
          <w:rFonts w:ascii="宋体" w:hAnsi="宋体" w:hint="eastAsia"/>
          <w:szCs w:val="21"/>
        </w:rPr>
        <w:t>指令包括赎回、分红付款指令、回购到期付款指令、与投资有关的付款指令、实物债券出入库指令以及其他资金划拨指令等。</w:t>
      </w:r>
    </w:p>
    <w:p w:rsidR="0043090B" w:rsidRPr="004B7559" w:rsidRDefault="00107C71" w:rsidP="00AA5D46">
      <w:pPr>
        <w:numPr>
          <w:ilvl w:val="0"/>
          <w:numId w:val="11"/>
        </w:numPr>
        <w:adjustRightInd w:val="0"/>
        <w:snapToGrid w:val="0"/>
        <w:spacing w:line="360" w:lineRule="auto"/>
        <w:ind w:left="0" w:firstLine="426"/>
        <w:rPr>
          <w:rFonts w:ascii="宋体" w:hAnsi="宋体" w:hint="eastAsia"/>
          <w:szCs w:val="21"/>
        </w:rPr>
      </w:pPr>
      <w:r w:rsidRPr="004B7559">
        <w:rPr>
          <w:rFonts w:ascii="宋体" w:hAnsi="宋体" w:hint="eastAsia"/>
          <w:szCs w:val="21"/>
        </w:rPr>
        <w:t>基金管理人发给基金托管人的指令应写明款项事由、支付时间、金额、账户等，加盖预留印鉴并由被授权人签字。</w:t>
      </w:r>
      <w:r w:rsidR="0043090B" w:rsidRPr="004B7559">
        <w:rPr>
          <w:rFonts w:ascii="宋体" w:hAnsi="宋体" w:hint="eastAsia"/>
          <w:szCs w:val="21"/>
        </w:rPr>
        <w:t>相关登记结算公司向基金托管人发送的结算通知视为基金管理人向基金托管人发出的指令。</w:t>
      </w:r>
    </w:p>
    <w:p w:rsidR="00107C71" w:rsidRPr="004B7559" w:rsidRDefault="00107C71" w:rsidP="00E974F2">
      <w:pPr>
        <w:adjustRightInd w:val="0"/>
        <w:snapToGrid w:val="0"/>
        <w:spacing w:line="360" w:lineRule="auto"/>
        <w:rPr>
          <w:rFonts w:ascii="宋体" w:hAnsi="宋体" w:hint="eastAsia"/>
          <w:szCs w:val="21"/>
        </w:rPr>
      </w:pPr>
      <w:r w:rsidRPr="004B7559">
        <w:rPr>
          <w:rFonts w:ascii="宋体" w:hAnsi="宋体" w:hint="eastAsia"/>
          <w:b/>
          <w:szCs w:val="21"/>
        </w:rPr>
        <w:t>（三）指令的发送、确认及执行的时间和程序</w:t>
      </w:r>
    </w:p>
    <w:p w:rsidR="00107C71" w:rsidRPr="004B7559" w:rsidRDefault="00107C71">
      <w:pPr>
        <w:numPr>
          <w:ilvl w:val="0"/>
          <w:numId w:val="12"/>
        </w:numPr>
        <w:adjustRightInd w:val="0"/>
        <w:snapToGrid w:val="0"/>
        <w:spacing w:line="360" w:lineRule="auto"/>
        <w:rPr>
          <w:rFonts w:ascii="宋体" w:hAnsi="宋体" w:hint="eastAsia"/>
          <w:szCs w:val="21"/>
        </w:rPr>
      </w:pPr>
      <w:r w:rsidRPr="004B7559">
        <w:rPr>
          <w:rFonts w:ascii="宋体" w:hAnsi="宋体" w:hint="eastAsia"/>
          <w:szCs w:val="21"/>
        </w:rPr>
        <w:t>指令的发送</w:t>
      </w:r>
    </w:p>
    <w:p w:rsidR="00107C71" w:rsidRPr="004B7559" w:rsidRDefault="00107C71">
      <w:pPr>
        <w:adjustRightInd w:val="0"/>
        <w:snapToGrid w:val="0"/>
        <w:spacing w:line="360" w:lineRule="auto"/>
        <w:ind w:firstLine="480"/>
        <w:rPr>
          <w:rFonts w:ascii="宋体" w:hAnsi="宋体" w:hint="eastAsia"/>
          <w:szCs w:val="21"/>
        </w:rPr>
      </w:pPr>
      <w:r w:rsidRPr="004B7559">
        <w:rPr>
          <w:rFonts w:ascii="宋体" w:hAnsi="宋体" w:hint="eastAsia"/>
          <w:szCs w:val="21"/>
        </w:rPr>
        <w:t>基金管理人发送指令应采用加密传真方式</w:t>
      </w:r>
      <w:r w:rsidRPr="004B7559">
        <w:rPr>
          <w:rFonts w:ascii="宋体" w:hAnsi="宋体"/>
          <w:szCs w:val="21"/>
        </w:rPr>
        <w:t>或其他基金管理人和基金托管人双方书面共同确认的</w:t>
      </w:r>
      <w:r w:rsidRPr="004B7559">
        <w:rPr>
          <w:rFonts w:ascii="宋体" w:hAnsi="宋体" w:hint="eastAsia"/>
          <w:szCs w:val="21"/>
        </w:rPr>
        <w:t>方式。</w:t>
      </w:r>
    </w:p>
    <w:p w:rsidR="00107C71" w:rsidRPr="004B7559" w:rsidRDefault="00107C71">
      <w:pPr>
        <w:adjustRightInd w:val="0"/>
        <w:snapToGrid w:val="0"/>
        <w:spacing w:line="360" w:lineRule="auto"/>
        <w:ind w:firstLine="480"/>
        <w:rPr>
          <w:rFonts w:ascii="宋体" w:hAnsi="宋体" w:hint="eastAsia"/>
          <w:szCs w:val="21"/>
        </w:rPr>
      </w:pPr>
      <w:r w:rsidRPr="004B7559">
        <w:rPr>
          <w:rFonts w:ascii="宋体" w:hAnsi="宋体" w:hint="eastAsia"/>
          <w:szCs w:val="21"/>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交易指令发送人员的授权，且上述授权的撤销或更改基金管理人已在指令执行前按照本协议约定通知基金托管人并经基金托管人根据本协议确认后，则对于此后该交易指令发送人员无权发送的指令，或超权限发送的指令，基金管理人不承担责任，授权已更改但未经基金托管人确认的情况除外。</w:t>
      </w:r>
    </w:p>
    <w:p w:rsidR="00107C71" w:rsidRPr="004B7559" w:rsidRDefault="00107C71">
      <w:pPr>
        <w:adjustRightInd w:val="0"/>
        <w:snapToGrid w:val="0"/>
        <w:spacing w:line="360" w:lineRule="auto"/>
        <w:ind w:firstLine="480"/>
        <w:rPr>
          <w:rFonts w:ascii="宋体" w:hAnsi="宋体" w:hint="eastAsia"/>
          <w:szCs w:val="21"/>
        </w:rPr>
      </w:pPr>
      <w:r w:rsidRPr="004B7559">
        <w:rPr>
          <w:rFonts w:ascii="宋体" w:hAnsi="宋体" w:hint="eastAsia"/>
          <w:szCs w:val="21"/>
        </w:rPr>
        <w:t>指令发出后，基金管理人应及时以电话方式向基金托管人确认。基金托管人在复核后应在规定期限内执行，不得延误。基金</w:t>
      </w:r>
      <w:r w:rsidRPr="004B7559">
        <w:rPr>
          <w:rFonts w:ascii="宋体" w:hAnsi="宋体" w:hint="eastAsia"/>
          <w:color w:val="000000"/>
          <w:szCs w:val="21"/>
        </w:rPr>
        <w:t>托管人仅对基金管理人提交的指令按照本协议的约定进行表面一致性审查，基金托管人不负责审查基金管理人发送指令同时提交的其他文件资料的合法性、真实性、完整性和有效性，基金管理人应保证上述文件资料合法、真实、完整和有效。如因基金管理人提供的上述文件不合法、不真实、不完整或失去效力而影响基金托管人</w:t>
      </w:r>
      <w:r w:rsidRPr="004B7559">
        <w:rPr>
          <w:rFonts w:ascii="宋体" w:hAnsi="宋体" w:hint="eastAsia"/>
          <w:color w:val="000000"/>
          <w:szCs w:val="21"/>
        </w:rPr>
        <w:lastRenderedPageBreak/>
        <w:t>的审核或给任何第三人带来损失，基金托管人不承担任何形式的责任。</w:t>
      </w:r>
    </w:p>
    <w:p w:rsidR="00107C71" w:rsidRPr="004B7559" w:rsidRDefault="00107C71">
      <w:pPr>
        <w:adjustRightInd w:val="0"/>
        <w:snapToGrid w:val="0"/>
        <w:spacing w:line="360" w:lineRule="auto"/>
        <w:ind w:firstLine="480"/>
        <w:rPr>
          <w:rFonts w:ascii="宋体" w:hAnsi="宋体" w:hint="eastAsia"/>
          <w:szCs w:val="21"/>
        </w:rPr>
      </w:pPr>
      <w:r w:rsidRPr="004B7559">
        <w:rPr>
          <w:rFonts w:ascii="宋体" w:hAnsi="宋体" w:hint="eastAsia"/>
          <w:szCs w:val="21"/>
        </w:rPr>
        <w:t>基金管理人应在交易结束后将银行间同业市场债券交易成交单加盖印章后及时传真给基金托管人，并电话确认。如果银行间簿记系统已经生成的交易需要取消或终止，基金管理人要书面通知基金托管人。</w:t>
      </w:r>
    </w:p>
    <w:p w:rsidR="00107C71" w:rsidRPr="004B7559" w:rsidRDefault="00107C71">
      <w:pPr>
        <w:adjustRightInd w:val="0"/>
        <w:snapToGrid w:val="0"/>
        <w:spacing w:line="360" w:lineRule="auto"/>
        <w:ind w:firstLine="480"/>
        <w:rPr>
          <w:rFonts w:ascii="宋体" w:hAnsi="宋体" w:hint="eastAsia"/>
          <w:szCs w:val="21"/>
        </w:rPr>
      </w:pPr>
      <w:r w:rsidRPr="004B7559">
        <w:rPr>
          <w:rFonts w:ascii="宋体" w:hAnsi="宋体" w:hint="eastAsia"/>
          <w:szCs w:val="21"/>
        </w:rPr>
        <w:t>基金管理人应于划款前一日向基金托管人发送投资划款指令并确认，如需在划款当日下达投资划款指令，在发送指令时，应为基金托管人留出执行指令所必需的时间，</w:t>
      </w:r>
      <w:r w:rsidR="004D4F0D" w:rsidRPr="004B7559">
        <w:rPr>
          <w:rFonts w:ascii="宋体" w:hAnsi="宋体" w:hint="eastAsia"/>
          <w:szCs w:val="21"/>
        </w:rPr>
        <w:t>管理人发送划款指令的截止时间为每一个交易日的</w:t>
      </w:r>
      <w:r w:rsidR="004D4F0D" w:rsidRPr="004B7559">
        <w:rPr>
          <w:rFonts w:ascii="宋体" w:hAnsi="宋体"/>
          <w:szCs w:val="21"/>
        </w:rPr>
        <w:t>15</w:t>
      </w:r>
      <w:r w:rsidR="004D4F0D" w:rsidRPr="004B7559">
        <w:rPr>
          <w:rFonts w:ascii="宋体" w:hAnsi="宋体" w:hint="eastAsia"/>
          <w:szCs w:val="21"/>
        </w:rPr>
        <w:t>：</w:t>
      </w:r>
      <w:r w:rsidR="004D4F0D" w:rsidRPr="004B7559">
        <w:rPr>
          <w:rFonts w:ascii="宋体" w:hAnsi="宋体"/>
          <w:szCs w:val="21"/>
        </w:rPr>
        <w:t>00</w:t>
      </w:r>
      <w:r w:rsidR="004D4F0D" w:rsidRPr="004B7559">
        <w:rPr>
          <w:rFonts w:ascii="宋体" w:hAnsi="宋体" w:hint="eastAsia"/>
          <w:szCs w:val="21"/>
        </w:rPr>
        <w:t>，管理人在上述截止时间之后发送的划款指令，托管人尽力配合执行，但不保证划款成功。</w:t>
      </w:r>
      <w:r w:rsidRPr="004B7559">
        <w:rPr>
          <w:rFonts w:ascii="宋体" w:hAnsi="宋体" w:hint="eastAsia"/>
          <w:szCs w:val="21"/>
        </w:rPr>
        <w:t>如有特殊情况，双方协商解决。指令传输不及时、未能留出足够的划款时间，致使资金未能及时到账所造成的损失由基金管理人承担</w:t>
      </w:r>
      <w:r w:rsidR="00330706" w:rsidRPr="004B7559">
        <w:rPr>
          <w:rFonts w:ascii="宋体" w:hAnsi="宋体" w:hint="eastAsia"/>
          <w:szCs w:val="21"/>
        </w:rPr>
        <w:t>，但因不可抗力等非因基金管理人的过错导致该损失的除外</w:t>
      </w:r>
      <w:r w:rsidRPr="004B7559">
        <w:rPr>
          <w:rFonts w:ascii="宋体" w:hAnsi="宋体" w:hint="eastAsia"/>
          <w:szCs w:val="21"/>
        </w:rPr>
        <w:t>。</w:t>
      </w:r>
    </w:p>
    <w:p w:rsidR="00107C71" w:rsidRPr="004B7559" w:rsidRDefault="00107C71">
      <w:pPr>
        <w:numPr>
          <w:ilvl w:val="0"/>
          <w:numId w:val="12"/>
        </w:numPr>
        <w:adjustRightInd w:val="0"/>
        <w:snapToGrid w:val="0"/>
        <w:spacing w:line="360" w:lineRule="auto"/>
        <w:rPr>
          <w:rFonts w:ascii="宋体" w:hAnsi="宋体" w:hint="eastAsia"/>
          <w:szCs w:val="21"/>
        </w:rPr>
      </w:pPr>
      <w:r w:rsidRPr="004B7559">
        <w:rPr>
          <w:rFonts w:ascii="宋体" w:hAnsi="宋体" w:hint="eastAsia"/>
          <w:szCs w:val="21"/>
        </w:rPr>
        <w:t>指令的确认</w:t>
      </w:r>
    </w:p>
    <w:p w:rsidR="00107C71" w:rsidRPr="004B7559" w:rsidRDefault="00107C71">
      <w:pPr>
        <w:adjustRightInd w:val="0"/>
        <w:snapToGrid w:val="0"/>
        <w:spacing w:line="360" w:lineRule="auto"/>
        <w:ind w:firstLine="480"/>
        <w:rPr>
          <w:rFonts w:ascii="宋体" w:hAnsi="宋体" w:hint="eastAsia"/>
          <w:szCs w:val="21"/>
        </w:rPr>
      </w:pPr>
      <w:r w:rsidRPr="004B7559">
        <w:rPr>
          <w:rFonts w:ascii="宋体" w:hAnsi="宋体" w:hint="eastAsia"/>
          <w:szCs w:val="21"/>
        </w:rPr>
        <w:t>基金托管人应指定专人接收基金管理人的指令，预先通知基金管理人其名单，并与基金管理人商定指令发送和接收方式。指令到达基金托管人后，基金托管人应指定专人立即对有关内容及印鉴和签名进行表面一致性审查，如有疑问必须及时通知基金管理人。</w:t>
      </w:r>
    </w:p>
    <w:p w:rsidR="00107C71" w:rsidRPr="004B7559" w:rsidRDefault="00107C71">
      <w:pPr>
        <w:numPr>
          <w:ilvl w:val="0"/>
          <w:numId w:val="12"/>
        </w:numPr>
        <w:adjustRightInd w:val="0"/>
        <w:snapToGrid w:val="0"/>
        <w:spacing w:line="360" w:lineRule="auto"/>
        <w:rPr>
          <w:rFonts w:ascii="宋体" w:hAnsi="宋体" w:hint="eastAsia"/>
          <w:szCs w:val="21"/>
        </w:rPr>
      </w:pPr>
      <w:r w:rsidRPr="004B7559">
        <w:rPr>
          <w:rFonts w:ascii="宋体" w:hAnsi="宋体" w:hint="eastAsia"/>
          <w:szCs w:val="21"/>
        </w:rPr>
        <w:t>指令的时间和执行</w:t>
      </w:r>
    </w:p>
    <w:p w:rsidR="00107C71" w:rsidRPr="004B7559" w:rsidRDefault="00107C71">
      <w:pPr>
        <w:adjustRightInd w:val="0"/>
        <w:snapToGrid w:val="0"/>
        <w:spacing w:line="360" w:lineRule="auto"/>
        <w:ind w:firstLine="480"/>
        <w:rPr>
          <w:rFonts w:ascii="宋体" w:hAnsi="宋体" w:hint="eastAsia"/>
          <w:szCs w:val="21"/>
        </w:rPr>
      </w:pPr>
      <w:r w:rsidRPr="004B7559">
        <w:rPr>
          <w:rFonts w:ascii="宋体" w:hAnsi="宋体" w:hint="eastAsia"/>
          <w:szCs w:val="21"/>
        </w:rPr>
        <w:t>基金托管人对指令验证后，应及时办理。指令执行完毕后，基金托管人应及时通知基金管理人。</w:t>
      </w:r>
    </w:p>
    <w:p w:rsidR="00107C71" w:rsidRPr="004B7559" w:rsidRDefault="00107C71">
      <w:pPr>
        <w:pStyle w:val="a8"/>
        <w:snapToGrid w:val="0"/>
        <w:spacing w:after="0" w:line="360" w:lineRule="auto"/>
        <w:rPr>
          <w:rFonts w:hAnsi="宋体"/>
          <w:sz w:val="21"/>
          <w:szCs w:val="21"/>
        </w:rPr>
      </w:pPr>
      <w:r w:rsidRPr="004B7559">
        <w:rPr>
          <w:rFonts w:hAnsi="宋体"/>
          <w:sz w:val="21"/>
          <w:szCs w:val="21"/>
        </w:rPr>
        <w:t>基金管理人向基金托管人下达指令时，应确保基金资金账户有足够的资金余额，对基金管理人在没有充足资金的情况下向基金托管人发出的投资指令、赎回、分红资金等的划拨指令，基金托管人可不予执行，但应立即通知基金管理人，由基金管理人审核、查明原因，出具书面文件确认此交易指令无效。在及时通知后，基金托管人不承担因未执行该指令造成损失的责任。</w:t>
      </w:r>
    </w:p>
    <w:p w:rsidR="00107C71" w:rsidRPr="004B7559" w:rsidRDefault="00107C71">
      <w:pPr>
        <w:pStyle w:val="a8"/>
        <w:snapToGrid w:val="0"/>
        <w:spacing w:after="0" w:line="360" w:lineRule="auto"/>
        <w:rPr>
          <w:rFonts w:hAnsi="宋体"/>
          <w:sz w:val="21"/>
          <w:szCs w:val="21"/>
          <w:shd w:val="pct10" w:color="auto" w:fill="FFFFFF"/>
        </w:rPr>
      </w:pPr>
      <w:r w:rsidRPr="004B7559">
        <w:rPr>
          <w:rFonts w:hAnsi="宋体"/>
          <w:sz w:val="21"/>
          <w:szCs w:val="21"/>
        </w:rPr>
        <w:t>对于发送时资金不足的指令，基金托管人有权不予执行，当应立即通知基金管理人，基金管理人确认该指令不予取消的，资金备足并通知基金托管人的时间视为指令收到时间。</w:t>
      </w:r>
    </w:p>
    <w:p w:rsidR="00107C71" w:rsidRPr="004B7559" w:rsidRDefault="00107C71" w:rsidP="00E974F2">
      <w:pPr>
        <w:adjustRightInd w:val="0"/>
        <w:snapToGrid w:val="0"/>
        <w:spacing w:line="360" w:lineRule="auto"/>
        <w:rPr>
          <w:rFonts w:ascii="宋体" w:hAnsi="宋体" w:hint="eastAsia"/>
          <w:szCs w:val="21"/>
        </w:rPr>
      </w:pPr>
      <w:r w:rsidRPr="004B7559">
        <w:rPr>
          <w:rFonts w:ascii="宋体" w:hAnsi="宋体" w:hint="eastAsia"/>
          <w:b/>
          <w:szCs w:val="21"/>
        </w:rPr>
        <w:t>（四）基金管理人发送错误指令的情形和处理程序</w:t>
      </w:r>
    </w:p>
    <w:p w:rsidR="00107C71" w:rsidRPr="004B7559" w:rsidRDefault="00107C71" w:rsidP="00E974F2">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基金管理人发送错误指令的情形包括指令违反法律法规和基金合同，指令发送人员无权或超越权限发送指令。</w:t>
      </w:r>
    </w:p>
    <w:p w:rsidR="00107C71" w:rsidRPr="004B7559" w:rsidRDefault="00107C71" w:rsidP="00E974F2">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基金托管人在履行监督职能时，发现基金管理人的指令错误时，有权拒绝执行，并及时通知基金管理人改正。如需撤销指令，基金管理人应出具书面说明，并加盖业务用章。但基金托管人因执行基金管理人的合法指令而对基金财产造成损失的，托管人不承担赔偿责任。基金托管人对执行基金管理人的依据交易程序已经生效的指令对本基金资产造成的损失不承担赔偿责任。</w:t>
      </w:r>
    </w:p>
    <w:p w:rsidR="00107C71" w:rsidRPr="004B7559" w:rsidRDefault="00107C71" w:rsidP="00E974F2">
      <w:pPr>
        <w:adjustRightInd w:val="0"/>
        <w:snapToGrid w:val="0"/>
        <w:spacing w:line="360" w:lineRule="auto"/>
        <w:rPr>
          <w:rFonts w:ascii="宋体" w:hAnsi="宋体" w:hint="eastAsia"/>
          <w:b/>
          <w:szCs w:val="21"/>
        </w:rPr>
      </w:pPr>
      <w:r w:rsidRPr="004B7559">
        <w:rPr>
          <w:rFonts w:ascii="宋体" w:hAnsi="宋体" w:hint="eastAsia"/>
          <w:b/>
          <w:szCs w:val="21"/>
        </w:rPr>
        <w:t>（五）基金托管人依照法律法规暂缓、拒绝执行指令的情形和处理程序</w:t>
      </w:r>
    </w:p>
    <w:p w:rsidR="00107C71" w:rsidRPr="004B7559" w:rsidRDefault="00107C71">
      <w:pPr>
        <w:adjustRightInd w:val="0"/>
        <w:snapToGrid w:val="0"/>
        <w:spacing w:line="360" w:lineRule="auto"/>
        <w:ind w:firstLine="480"/>
        <w:rPr>
          <w:rFonts w:ascii="宋体" w:hAnsi="宋体" w:hint="eastAsia"/>
          <w:szCs w:val="21"/>
        </w:rPr>
      </w:pPr>
      <w:r w:rsidRPr="004B7559">
        <w:rPr>
          <w:rFonts w:ascii="宋体" w:hAnsi="宋体" w:hint="eastAsia"/>
          <w:szCs w:val="21"/>
        </w:rPr>
        <w:t>若基金托管人发现基金管理人的指令违反法律、行政法规和其他有关规定，或者违反基</w:t>
      </w:r>
      <w:r w:rsidRPr="004B7559">
        <w:rPr>
          <w:rFonts w:ascii="宋体" w:hAnsi="宋体" w:hint="eastAsia"/>
          <w:szCs w:val="21"/>
        </w:rPr>
        <w:lastRenderedPageBreak/>
        <w:t>金合同约定的，应当拒绝执行，立即通知基金管理人。</w:t>
      </w:r>
    </w:p>
    <w:p w:rsidR="00107C71" w:rsidRPr="004B7559" w:rsidRDefault="00107C71" w:rsidP="00E974F2">
      <w:pPr>
        <w:adjustRightInd w:val="0"/>
        <w:snapToGrid w:val="0"/>
        <w:spacing w:line="360" w:lineRule="auto"/>
        <w:rPr>
          <w:rFonts w:ascii="宋体" w:hAnsi="宋体" w:hint="eastAsia"/>
          <w:b/>
          <w:szCs w:val="21"/>
        </w:rPr>
      </w:pPr>
      <w:r w:rsidRPr="004B7559">
        <w:rPr>
          <w:rFonts w:ascii="宋体" w:hAnsi="宋体" w:hint="eastAsia"/>
          <w:b/>
          <w:szCs w:val="21"/>
        </w:rPr>
        <w:t>（六）基金托管人未按照基金管理人指令执行的处理方法</w:t>
      </w:r>
    </w:p>
    <w:p w:rsidR="00107C71" w:rsidRPr="004B7559" w:rsidRDefault="00107C71">
      <w:pPr>
        <w:adjustRightInd w:val="0"/>
        <w:snapToGrid w:val="0"/>
        <w:spacing w:line="360" w:lineRule="auto"/>
        <w:ind w:firstLine="480"/>
        <w:rPr>
          <w:rFonts w:ascii="宋体" w:hAnsi="宋体" w:hint="eastAsia"/>
          <w:szCs w:val="21"/>
        </w:rPr>
      </w:pPr>
      <w:r w:rsidRPr="004B7559">
        <w:rPr>
          <w:rFonts w:ascii="宋体" w:hAnsi="宋体" w:hint="eastAsia"/>
          <w:szCs w:val="21"/>
        </w:rPr>
        <w:t>对于基金管理人发送的合法、有效指令，基金托管人由于自身原因，未按照基金管理人发送的指令执行，应在发现后及时采取措施予以弥补；若对基金财产或投资人造成直接损失的，由基金托管人赔偿由此造成的直接损失</w:t>
      </w:r>
      <w:r w:rsidR="00BC3338" w:rsidRPr="004B7559">
        <w:rPr>
          <w:rFonts w:ascii="宋体" w:hAnsi="宋体" w:hint="eastAsia"/>
          <w:szCs w:val="21"/>
        </w:rPr>
        <w:t>。</w:t>
      </w:r>
    </w:p>
    <w:p w:rsidR="00107C71" w:rsidRPr="004B7559" w:rsidRDefault="00107C71" w:rsidP="00E974F2">
      <w:pPr>
        <w:adjustRightInd w:val="0"/>
        <w:snapToGrid w:val="0"/>
        <w:spacing w:line="360" w:lineRule="auto"/>
        <w:rPr>
          <w:rFonts w:ascii="宋体" w:hAnsi="宋体" w:hint="eastAsia"/>
          <w:b/>
          <w:szCs w:val="21"/>
        </w:rPr>
      </w:pPr>
      <w:r w:rsidRPr="004B7559">
        <w:rPr>
          <w:rFonts w:ascii="宋体" w:hAnsi="宋体" w:hint="eastAsia"/>
          <w:b/>
          <w:szCs w:val="21"/>
        </w:rPr>
        <w:t>（七）更换被授权人员的程序</w:t>
      </w:r>
    </w:p>
    <w:p w:rsidR="00107C71" w:rsidRPr="004B7559" w:rsidRDefault="00107C71">
      <w:pPr>
        <w:adjustRightInd w:val="0"/>
        <w:snapToGrid w:val="0"/>
        <w:spacing w:line="360" w:lineRule="auto"/>
        <w:ind w:firstLine="480"/>
        <w:rPr>
          <w:rFonts w:ascii="宋体" w:hAnsi="宋体" w:hint="eastAsia"/>
          <w:szCs w:val="21"/>
        </w:rPr>
      </w:pPr>
      <w:r w:rsidRPr="004B7559">
        <w:rPr>
          <w:rFonts w:ascii="宋体" w:hAnsi="宋体" w:hint="eastAsia"/>
          <w:szCs w:val="21"/>
        </w:rPr>
        <w:t>基金管理人更换被授权人、更改或终止对被授权人的授权，应至少提前一个工作日，以书面方式（以下简称“授权变更通知书”）通知基金托管人，同时基金管理人向基金托管人提供新的被授权人的姓名、权限、预留印鉴和签字样本。基金管理人向基金托管人发出的授权变更通知书原件应加盖</w:t>
      </w:r>
      <w:r w:rsidR="003379EE" w:rsidRPr="004B7559">
        <w:rPr>
          <w:rFonts w:ascii="宋体" w:hAnsi="宋体" w:hint="eastAsia"/>
          <w:szCs w:val="21"/>
        </w:rPr>
        <w:t>公章</w:t>
      </w:r>
      <w:r w:rsidRPr="004B7559">
        <w:rPr>
          <w:rFonts w:ascii="宋体" w:hAnsi="宋体" w:hint="eastAsia"/>
          <w:szCs w:val="21"/>
        </w:rPr>
        <w:t>。基金托管人在收到授权文件传真并经电话确认后，授权文件即生效。被授权人变更通知生效前，基金托管人仍应按原约定执行指令，基金管理人不得否认其效力。</w:t>
      </w:r>
    </w:p>
    <w:p w:rsidR="00107C71" w:rsidRPr="004B7559" w:rsidRDefault="00107C71">
      <w:pPr>
        <w:adjustRightInd w:val="0"/>
        <w:snapToGrid w:val="0"/>
        <w:spacing w:line="360" w:lineRule="auto"/>
        <w:ind w:firstLine="480"/>
        <w:rPr>
          <w:rFonts w:ascii="宋体" w:hAnsi="宋体" w:hint="eastAsia"/>
          <w:szCs w:val="21"/>
        </w:rPr>
      </w:pPr>
      <w:r w:rsidRPr="004B7559">
        <w:rPr>
          <w:rFonts w:ascii="宋体" w:hAnsi="宋体" w:hint="eastAsia"/>
          <w:szCs w:val="21"/>
        </w:rPr>
        <w:t>基金托管人更换接受基金管理人指令的人员，应提前通过录音电话通知基金管理人。</w:t>
      </w:r>
    </w:p>
    <w:p w:rsidR="00107C71" w:rsidRPr="004B7559" w:rsidRDefault="00107C71" w:rsidP="00E974F2">
      <w:pPr>
        <w:adjustRightInd w:val="0"/>
        <w:snapToGrid w:val="0"/>
        <w:spacing w:line="360" w:lineRule="auto"/>
        <w:rPr>
          <w:rFonts w:ascii="宋体" w:hAnsi="宋体" w:hint="eastAsia"/>
          <w:b/>
          <w:szCs w:val="21"/>
        </w:rPr>
      </w:pPr>
      <w:r w:rsidRPr="004B7559">
        <w:rPr>
          <w:rFonts w:ascii="宋体" w:hAnsi="宋体" w:hint="eastAsia"/>
          <w:b/>
          <w:szCs w:val="21"/>
        </w:rPr>
        <w:t>（八）其他事项</w:t>
      </w:r>
    </w:p>
    <w:p w:rsidR="00107C71" w:rsidRPr="004B7559" w:rsidRDefault="00107C71">
      <w:pPr>
        <w:adjustRightInd w:val="0"/>
        <w:snapToGrid w:val="0"/>
        <w:spacing w:line="360" w:lineRule="auto"/>
        <w:ind w:firstLine="480"/>
        <w:rPr>
          <w:rFonts w:ascii="宋体" w:hAnsi="宋体" w:hint="eastAsia"/>
          <w:szCs w:val="21"/>
        </w:rPr>
      </w:pPr>
      <w:r w:rsidRPr="004B7559">
        <w:rPr>
          <w:rFonts w:ascii="宋体" w:hAnsi="宋体" w:hint="eastAsia"/>
          <w:szCs w:val="21"/>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rsidR="00107C71" w:rsidRPr="004B7559" w:rsidRDefault="00107C71" w:rsidP="00E974F2">
      <w:pPr>
        <w:adjustRightInd w:val="0"/>
        <w:snapToGrid w:val="0"/>
        <w:spacing w:line="360" w:lineRule="auto"/>
        <w:ind w:firstLineChars="200" w:firstLine="420"/>
        <w:jc w:val="left"/>
        <w:rPr>
          <w:rFonts w:ascii="宋体" w:hAnsi="宋体" w:hint="eastAsia"/>
          <w:sz w:val="24"/>
        </w:rPr>
      </w:pPr>
      <w:r w:rsidRPr="004B7559">
        <w:rPr>
          <w:rFonts w:ascii="宋体" w:hAnsi="宋体" w:hint="eastAsia"/>
          <w:szCs w:val="21"/>
        </w:rPr>
        <w:t>基金参与认购未上市债券时，基金管理人应代表本基金与对手方签署相关合同或协议，明确约定债券过户具体事宜。否则，基金管理人需对所认购债券的过户事宜承担相应责任。</w:t>
      </w:r>
    </w:p>
    <w:p w:rsidR="00107C71" w:rsidRPr="004B7559" w:rsidRDefault="00107C71" w:rsidP="00870840">
      <w:pPr>
        <w:pStyle w:val="2"/>
        <w:numPr>
          <w:ilvl w:val="0"/>
          <w:numId w:val="1"/>
        </w:numPr>
        <w:spacing w:line="416" w:lineRule="auto"/>
        <w:ind w:left="0" w:firstLine="0"/>
        <w:jc w:val="center"/>
        <w:rPr>
          <w:rFonts w:ascii="宋体" w:hAnsi="宋体"/>
          <w:sz w:val="28"/>
        </w:rPr>
      </w:pPr>
      <w:r w:rsidRPr="004B7559">
        <w:rPr>
          <w:rFonts w:ascii="宋体" w:hAnsi="宋体"/>
          <w:sz w:val="24"/>
        </w:rPr>
        <w:br w:type="page"/>
      </w:r>
      <w:bookmarkStart w:id="134" w:name="_Toc110761799"/>
      <w:bookmarkStart w:id="135" w:name="_Toc84133788"/>
      <w:bookmarkStart w:id="136" w:name="_Toc84234390"/>
      <w:bookmarkStart w:id="137" w:name="_Toc84234437"/>
      <w:bookmarkStart w:id="138" w:name="_Toc86204791"/>
      <w:bookmarkStart w:id="139" w:name="_Toc86223245"/>
      <w:bookmarkStart w:id="140" w:name="_Toc86225294"/>
      <w:bookmarkStart w:id="141" w:name="_Toc86649725"/>
      <w:bookmarkStart w:id="142" w:name="_Toc86726442"/>
      <w:bookmarkStart w:id="143" w:name="_Toc86727358"/>
      <w:bookmarkStart w:id="144" w:name="_Toc86737932"/>
      <w:bookmarkStart w:id="145" w:name="_Toc89163371"/>
      <w:bookmarkStart w:id="146" w:name="_Toc108512361"/>
      <w:bookmarkStart w:id="147" w:name="_Toc295833680"/>
      <w:bookmarkStart w:id="148" w:name="_Toc295833009"/>
      <w:bookmarkStart w:id="149" w:name="_Toc295832949"/>
      <w:bookmarkStart w:id="150" w:name="_Toc295832642"/>
      <w:bookmarkStart w:id="151" w:name="_Toc270669858"/>
      <w:bookmarkStart w:id="152" w:name="_Toc124325891"/>
      <w:bookmarkStart w:id="153" w:name="_Toc120435786"/>
      <w:bookmarkStart w:id="154" w:name="_Toc119402713"/>
      <w:bookmarkStart w:id="155" w:name="_Toc118972651"/>
      <w:bookmarkStart w:id="156" w:name="_Toc118774806"/>
      <w:bookmarkStart w:id="157" w:name="_Toc118212953"/>
      <w:bookmarkStart w:id="158" w:name="_Toc110830495"/>
      <w:bookmarkStart w:id="159" w:name="_Toc110765663"/>
      <w:bookmarkStart w:id="160" w:name="_Toc344389047"/>
      <w:bookmarkEnd w:id="147"/>
      <w:bookmarkEnd w:id="148"/>
      <w:bookmarkEnd w:id="149"/>
      <w:bookmarkEnd w:id="150"/>
      <w:r w:rsidRPr="004B7559">
        <w:rPr>
          <w:rFonts w:eastAsia="宋体" w:hint="eastAsia"/>
          <w:sz w:val="28"/>
          <w:szCs w:val="28"/>
        </w:rPr>
        <w:lastRenderedPageBreak/>
        <w:t>交易及清算交收安排</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51"/>
      <w:bookmarkEnd w:id="152"/>
      <w:bookmarkEnd w:id="153"/>
      <w:bookmarkEnd w:id="154"/>
      <w:bookmarkEnd w:id="155"/>
      <w:bookmarkEnd w:id="156"/>
      <w:bookmarkEnd w:id="157"/>
      <w:bookmarkEnd w:id="158"/>
      <w:bookmarkEnd w:id="159"/>
      <w:bookmarkEnd w:id="160"/>
    </w:p>
    <w:p w:rsidR="00107C71" w:rsidRPr="004B7559" w:rsidRDefault="00107C71" w:rsidP="00E974F2">
      <w:pPr>
        <w:adjustRightInd w:val="0"/>
        <w:snapToGrid w:val="0"/>
        <w:spacing w:line="360" w:lineRule="auto"/>
        <w:rPr>
          <w:rFonts w:ascii="宋体" w:hAnsi="宋体" w:hint="eastAsia"/>
          <w:b/>
          <w:szCs w:val="21"/>
        </w:rPr>
      </w:pPr>
      <w:r w:rsidRPr="004B7559">
        <w:rPr>
          <w:rFonts w:ascii="宋体" w:hAnsi="宋体" w:hint="eastAsia"/>
          <w:b/>
          <w:szCs w:val="21"/>
        </w:rPr>
        <w:t>（一）选择证券买卖的证券经营机构</w:t>
      </w:r>
    </w:p>
    <w:p w:rsidR="00107C71" w:rsidRPr="004B7559" w:rsidRDefault="00107C71" w:rsidP="00E974F2">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基金管理人应设计选择证券买卖的证券经营机构的标准和程序。基金管理人负责选择代理本基金证券买卖的证券经营机构，租用其交易单元作为基金的专用交易单元。基金管理人和被选中的证券经营机构签订委托协议，基金管理人应提前通知基金托管人。交易单元保证金由被选中的证券经营机构交付。基金管理人应根据有关规定，在基金的半年度报告和年度报告中将所选证券经营机构的有关情况、基金通过该证券经营机构买卖证券的成交量、回购成交量和支付的佣金等予以披露，并将上述情况及基金交易单元号、佣金费率等基本信息以及变更情况及时以书面形式通知基金托管人。因相关法律法规或交易规则的修改带来的变化以届时有效的法律法规和相关交易规则为准。</w:t>
      </w:r>
    </w:p>
    <w:p w:rsidR="00107C71" w:rsidRPr="004B7559" w:rsidRDefault="00107C71" w:rsidP="00E974F2">
      <w:pPr>
        <w:adjustRightInd w:val="0"/>
        <w:snapToGrid w:val="0"/>
        <w:spacing w:line="360" w:lineRule="auto"/>
        <w:rPr>
          <w:rFonts w:ascii="宋体" w:hAnsi="宋体" w:hint="eastAsia"/>
          <w:b/>
          <w:szCs w:val="21"/>
        </w:rPr>
      </w:pPr>
      <w:r w:rsidRPr="004B7559">
        <w:rPr>
          <w:rFonts w:ascii="宋体" w:hAnsi="宋体" w:hint="eastAsia"/>
          <w:b/>
          <w:szCs w:val="21"/>
        </w:rPr>
        <w:t>（二）基金投资证券后的清算交收安排</w:t>
      </w:r>
    </w:p>
    <w:p w:rsidR="00107C71" w:rsidRPr="004B7559" w:rsidRDefault="00107C71">
      <w:pPr>
        <w:numPr>
          <w:ilvl w:val="0"/>
          <w:numId w:val="13"/>
        </w:numPr>
        <w:adjustRightInd w:val="0"/>
        <w:snapToGrid w:val="0"/>
        <w:spacing w:line="360" w:lineRule="auto"/>
        <w:rPr>
          <w:rFonts w:ascii="宋体" w:hAnsi="宋体" w:hint="eastAsia"/>
          <w:szCs w:val="21"/>
        </w:rPr>
      </w:pPr>
      <w:r w:rsidRPr="004B7559">
        <w:rPr>
          <w:rFonts w:ascii="宋体" w:hAnsi="宋体" w:hint="eastAsia"/>
          <w:szCs w:val="21"/>
        </w:rPr>
        <w:t>清算与交割</w:t>
      </w:r>
    </w:p>
    <w:p w:rsidR="00107C71" w:rsidRPr="004B7559" w:rsidRDefault="00107C71">
      <w:pPr>
        <w:adjustRightInd w:val="0"/>
        <w:snapToGrid w:val="0"/>
        <w:spacing w:line="360" w:lineRule="auto"/>
        <w:ind w:firstLine="480"/>
        <w:rPr>
          <w:rFonts w:ascii="宋体" w:hAnsi="宋体" w:hint="eastAsia"/>
          <w:szCs w:val="21"/>
        </w:rPr>
      </w:pPr>
      <w:r w:rsidRPr="004B7559">
        <w:rPr>
          <w:rFonts w:ascii="宋体" w:hAnsi="宋体" w:hint="eastAsia"/>
          <w:szCs w:val="21"/>
        </w:rPr>
        <w:t>根据《中国证券登记结算有限责任公司结算备付金管理办法》及《证券结算保证金管理办法》，在每月第二个工作日内，中国证券登记结算有限责任公司对结算参与人的最低结算备付金限额或结算保证金进行重新核算、调整，管理人应提前一个交易日匡算最低备付金和结算保证金调整金额，留出足够资金头寸，以保证正常交收。托管人在中国证券登记结算有限责任公司调整最低结算备付金和结算保证金当日，在资金</w:t>
      </w:r>
      <w:r w:rsidR="00262990" w:rsidRPr="004B7559">
        <w:rPr>
          <w:rFonts w:ascii="宋体" w:hAnsi="宋体" w:hint="eastAsia"/>
          <w:szCs w:val="21"/>
        </w:rPr>
        <w:t>流量</w:t>
      </w:r>
      <w:r w:rsidRPr="004B7559">
        <w:rPr>
          <w:rFonts w:ascii="宋体" w:hAnsi="宋体" w:hint="eastAsia"/>
          <w:szCs w:val="21"/>
        </w:rPr>
        <w:t>表中反映调整后的最低备付金</w:t>
      </w:r>
      <w:r w:rsidR="00262990" w:rsidRPr="004B7559">
        <w:rPr>
          <w:rFonts w:ascii="宋体" w:hAnsi="宋体" w:hint="eastAsia"/>
          <w:szCs w:val="21"/>
        </w:rPr>
        <w:t>和结算保证金</w:t>
      </w:r>
      <w:r w:rsidRPr="004B7559">
        <w:rPr>
          <w:rFonts w:ascii="宋体" w:hAnsi="宋体" w:hint="eastAsia"/>
          <w:szCs w:val="21"/>
        </w:rPr>
        <w:t>。管理人应预留最低备付金和结算保证金，并根据中国证券登记结算有限责任公司确定的实际下月最低备付金数据和结算保证金为依据安排资金运作，调整所需的现金头寸。</w:t>
      </w:r>
    </w:p>
    <w:p w:rsidR="00107C71" w:rsidRPr="004B7559" w:rsidRDefault="00107C71">
      <w:pPr>
        <w:adjustRightInd w:val="0"/>
        <w:snapToGrid w:val="0"/>
        <w:spacing w:line="360" w:lineRule="auto"/>
        <w:ind w:firstLine="480"/>
        <w:rPr>
          <w:rFonts w:ascii="宋体" w:hAnsi="宋体" w:hint="eastAsia"/>
          <w:szCs w:val="21"/>
        </w:rPr>
      </w:pPr>
      <w:r w:rsidRPr="004B7559">
        <w:rPr>
          <w:rFonts w:ascii="宋体" w:hAnsi="宋体" w:hint="eastAsia"/>
          <w:szCs w:val="21"/>
        </w:rPr>
        <w:t>基金托管人负责基金买卖证券的清算交收。场内资金结算由基金托管人根据中国证券登记结算有限责任公司结算数据办理；场外资金汇划由基金托管人根据基金管理人的交易划款指令具体办理。</w:t>
      </w:r>
    </w:p>
    <w:p w:rsidR="00107C71" w:rsidRPr="004B7559" w:rsidRDefault="00107C71">
      <w:pPr>
        <w:adjustRightInd w:val="0"/>
        <w:snapToGrid w:val="0"/>
        <w:spacing w:line="360" w:lineRule="auto"/>
        <w:ind w:firstLine="480"/>
        <w:rPr>
          <w:rFonts w:ascii="宋体" w:hAnsi="宋体" w:hint="eastAsia"/>
          <w:szCs w:val="21"/>
        </w:rPr>
      </w:pPr>
      <w:r w:rsidRPr="004B7559">
        <w:rPr>
          <w:rFonts w:ascii="宋体" w:hAnsi="宋体" w:hint="eastAsia"/>
          <w:szCs w:val="21"/>
        </w:rPr>
        <w:t>如果因为基金托管人自身原因在清算上造成基金财产的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等原因造成基金投资清算困难和风险的，基金托管人发现后应立即通知基金管理人，由基金管理人负责解决，由此给基金托管人、本基金和基金托管人托管的其他资产 造成的直接损失由基金管理人承担。</w:t>
      </w:r>
    </w:p>
    <w:p w:rsidR="00107C71" w:rsidRPr="004B7559" w:rsidRDefault="00107C71">
      <w:pPr>
        <w:adjustRightInd w:val="0"/>
        <w:snapToGrid w:val="0"/>
        <w:spacing w:line="360" w:lineRule="auto"/>
        <w:ind w:firstLine="480"/>
        <w:rPr>
          <w:rFonts w:ascii="宋体" w:hAnsi="宋体" w:hint="eastAsia"/>
          <w:color w:val="000000"/>
          <w:kern w:val="0"/>
          <w:szCs w:val="21"/>
        </w:rPr>
      </w:pPr>
      <w:r w:rsidRPr="004B7559">
        <w:rPr>
          <w:rFonts w:ascii="宋体" w:hAnsi="宋体" w:hint="eastAsia"/>
          <w:color w:val="000000"/>
          <w:kern w:val="0"/>
          <w:szCs w:val="21"/>
        </w:rPr>
        <w:t>基金管理人应采取合理、必要措施，确保T日日终有足够的资金头寸完成 T+1日的投资交易资金结算；如因基金管理人原因导致资金头寸不足，基金管理人应在T+1日上午1</w:t>
      </w:r>
      <w:r w:rsidR="00AF7EC8" w:rsidRPr="004B7559">
        <w:rPr>
          <w:rFonts w:ascii="宋体" w:hAnsi="宋体" w:hint="eastAsia"/>
          <w:color w:val="000000"/>
          <w:kern w:val="0"/>
          <w:szCs w:val="21"/>
        </w:rPr>
        <w:t>1：30</w:t>
      </w:r>
      <w:r w:rsidRPr="004B7559">
        <w:rPr>
          <w:rFonts w:ascii="宋体" w:hAnsi="宋体" w:hint="eastAsia"/>
          <w:color w:val="000000"/>
          <w:kern w:val="0"/>
          <w:szCs w:val="21"/>
        </w:rPr>
        <w:lastRenderedPageBreak/>
        <w:t>前补足透支款项，确保资金清算。如果未遵循上述规定备足资金头寸，影响基金资产的清算交收及基金托管人与中国证券登记结算有限公司之间的一级清算，由此给基金托管人、基金资产及基金托管人托管的其他资产造成的直接损失由基金管理人负责。</w:t>
      </w:r>
    </w:p>
    <w:p w:rsidR="00107C71" w:rsidRPr="004B7559" w:rsidRDefault="00107C71">
      <w:pPr>
        <w:adjustRightInd w:val="0"/>
        <w:snapToGrid w:val="0"/>
        <w:spacing w:line="360" w:lineRule="auto"/>
        <w:ind w:firstLine="480"/>
        <w:rPr>
          <w:rFonts w:ascii="宋体" w:hAnsi="宋体"/>
          <w:szCs w:val="21"/>
        </w:rPr>
      </w:pPr>
      <w:r w:rsidRPr="004B7559">
        <w:rPr>
          <w:rFonts w:ascii="宋体" w:hAnsi="宋体" w:hint="eastAsia"/>
          <w:szCs w:val="21"/>
        </w:rPr>
        <w:t>基金管理人应保证基金托管人在执行基金管理人发送的划款指令时，基金银行账户或资金交收账户(除登记公司收保或冻结资金外)上有充足的资金。基金的资金头寸不足时，基金托管人有权拒绝执行基金管理人发送的划款指令并同时通知基金管理人，并视账户余额充足时为指令送达时间。基金管理人在发送划款指令时应充分考虑基金托管人的划款处理时间。在基金资金头寸充足的情况下，基金托管人对基金管理人符合法律法规、基金合同、本协议的指令不得拖延或拒绝执行。</w:t>
      </w:r>
    </w:p>
    <w:p w:rsidR="00107C71" w:rsidRPr="004B7559" w:rsidRDefault="00107C71">
      <w:pPr>
        <w:numPr>
          <w:ilvl w:val="0"/>
          <w:numId w:val="13"/>
        </w:numPr>
        <w:adjustRightInd w:val="0"/>
        <w:snapToGrid w:val="0"/>
        <w:spacing w:line="360" w:lineRule="auto"/>
        <w:rPr>
          <w:rFonts w:ascii="宋体" w:hAnsi="宋体" w:hint="eastAsia"/>
          <w:szCs w:val="21"/>
        </w:rPr>
      </w:pPr>
      <w:r w:rsidRPr="004B7559">
        <w:rPr>
          <w:rFonts w:ascii="宋体" w:hAnsi="宋体" w:hint="eastAsia"/>
          <w:szCs w:val="21"/>
        </w:rPr>
        <w:t>交易记录、资金和证券账目核对的时间和方式</w:t>
      </w:r>
    </w:p>
    <w:p w:rsidR="00107C71" w:rsidRPr="004B7559" w:rsidRDefault="00107C71">
      <w:pPr>
        <w:numPr>
          <w:ilvl w:val="0"/>
          <w:numId w:val="14"/>
        </w:numPr>
        <w:adjustRightInd w:val="0"/>
        <w:snapToGrid w:val="0"/>
        <w:spacing w:line="360" w:lineRule="auto"/>
        <w:rPr>
          <w:rFonts w:ascii="宋体" w:hAnsi="宋体" w:hint="eastAsia"/>
          <w:szCs w:val="21"/>
        </w:rPr>
      </w:pPr>
      <w:r w:rsidRPr="004B7559">
        <w:rPr>
          <w:rFonts w:ascii="宋体" w:hAnsi="宋体" w:hint="eastAsia"/>
          <w:szCs w:val="21"/>
        </w:rPr>
        <w:t>交易记录的核对</w:t>
      </w:r>
    </w:p>
    <w:p w:rsidR="00107C71" w:rsidRPr="004B7559" w:rsidRDefault="00107C71">
      <w:pPr>
        <w:adjustRightInd w:val="0"/>
        <w:snapToGrid w:val="0"/>
        <w:spacing w:line="360" w:lineRule="auto"/>
        <w:ind w:firstLine="480"/>
        <w:rPr>
          <w:rFonts w:ascii="宋体" w:hAnsi="宋体" w:hint="eastAsia"/>
          <w:szCs w:val="21"/>
        </w:rPr>
      </w:pPr>
      <w:r w:rsidRPr="004B7559">
        <w:rPr>
          <w:rFonts w:ascii="宋体" w:hAnsi="宋体" w:hint="eastAsia"/>
          <w:szCs w:val="21"/>
        </w:rPr>
        <w:t>基金管理人和基金托管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rsidR="00107C71" w:rsidRPr="004B7559" w:rsidRDefault="00107C71">
      <w:pPr>
        <w:numPr>
          <w:ilvl w:val="0"/>
          <w:numId w:val="14"/>
        </w:numPr>
        <w:adjustRightInd w:val="0"/>
        <w:snapToGrid w:val="0"/>
        <w:spacing w:line="360" w:lineRule="auto"/>
        <w:rPr>
          <w:rFonts w:ascii="宋体" w:hAnsi="宋体" w:hint="eastAsia"/>
          <w:szCs w:val="21"/>
        </w:rPr>
      </w:pPr>
      <w:r w:rsidRPr="004B7559">
        <w:rPr>
          <w:rFonts w:ascii="宋体" w:hAnsi="宋体" w:hint="eastAsia"/>
          <w:szCs w:val="21"/>
        </w:rPr>
        <w:t>资金账目的核对</w:t>
      </w:r>
    </w:p>
    <w:p w:rsidR="00107C71" w:rsidRPr="004B7559" w:rsidRDefault="00107C71">
      <w:pPr>
        <w:adjustRightInd w:val="0"/>
        <w:snapToGrid w:val="0"/>
        <w:spacing w:line="360" w:lineRule="auto"/>
        <w:ind w:firstLine="480"/>
        <w:rPr>
          <w:rFonts w:ascii="宋体" w:hAnsi="宋体" w:hint="eastAsia"/>
          <w:szCs w:val="21"/>
        </w:rPr>
      </w:pPr>
      <w:r w:rsidRPr="004B7559">
        <w:rPr>
          <w:rFonts w:ascii="宋体" w:hAnsi="宋体" w:hint="eastAsia"/>
          <w:szCs w:val="21"/>
        </w:rPr>
        <w:t>资金账目按日核实，账实相符。</w:t>
      </w:r>
    </w:p>
    <w:p w:rsidR="00107C71" w:rsidRPr="004B7559" w:rsidRDefault="00107C71">
      <w:pPr>
        <w:numPr>
          <w:ilvl w:val="0"/>
          <w:numId w:val="14"/>
        </w:numPr>
        <w:adjustRightInd w:val="0"/>
        <w:snapToGrid w:val="0"/>
        <w:spacing w:line="360" w:lineRule="auto"/>
        <w:rPr>
          <w:rFonts w:ascii="宋体" w:hAnsi="宋体" w:hint="eastAsia"/>
          <w:szCs w:val="21"/>
        </w:rPr>
      </w:pPr>
      <w:r w:rsidRPr="004B7559">
        <w:rPr>
          <w:rFonts w:ascii="宋体" w:hAnsi="宋体" w:hint="eastAsia"/>
          <w:szCs w:val="21"/>
        </w:rPr>
        <w:t>证券账目的核对</w:t>
      </w:r>
    </w:p>
    <w:p w:rsidR="00107C71" w:rsidRPr="004B7559" w:rsidRDefault="00107C71" w:rsidP="00E974F2">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基金管理人和基金托管人每交易日结束后核对基金证券账目，确保双方账目相符。</w:t>
      </w:r>
    </w:p>
    <w:p w:rsidR="00107C71" w:rsidRPr="004B7559" w:rsidRDefault="00107C71">
      <w:pPr>
        <w:numPr>
          <w:ilvl w:val="0"/>
          <w:numId w:val="14"/>
        </w:numPr>
        <w:adjustRightInd w:val="0"/>
        <w:snapToGrid w:val="0"/>
        <w:spacing w:line="360" w:lineRule="auto"/>
        <w:rPr>
          <w:rFonts w:ascii="宋体" w:hAnsi="宋体" w:hint="eastAsia"/>
          <w:szCs w:val="21"/>
        </w:rPr>
      </w:pPr>
      <w:r w:rsidRPr="004B7559">
        <w:rPr>
          <w:rFonts w:ascii="宋体" w:hAnsi="宋体" w:hint="eastAsia"/>
          <w:szCs w:val="21"/>
        </w:rPr>
        <w:t>基金管理人和基金托管人每月月末核对实物证券账目。</w:t>
      </w:r>
    </w:p>
    <w:p w:rsidR="00107C71" w:rsidRPr="004B7559" w:rsidRDefault="00107C71" w:rsidP="00E974F2">
      <w:pPr>
        <w:adjustRightInd w:val="0"/>
        <w:snapToGrid w:val="0"/>
        <w:spacing w:line="360" w:lineRule="auto"/>
        <w:rPr>
          <w:rFonts w:ascii="宋体" w:hAnsi="宋体" w:hint="eastAsia"/>
          <w:b/>
          <w:szCs w:val="21"/>
        </w:rPr>
      </w:pPr>
      <w:r w:rsidRPr="004B7559">
        <w:rPr>
          <w:rFonts w:ascii="宋体" w:hAnsi="宋体" w:hint="eastAsia"/>
          <w:b/>
          <w:szCs w:val="21"/>
        </w:rPr>
        <w:t>（三）基金申购和赎回业务处理的基本规定</w:t>
      </w:r>
    </w:p>
    <w:p w:rsidR="00107C71" w:rsidRPr="004B7559" w:rsidRDefault="00107C71">
      <w:pPr>
        <w:numPr>
          <w:ilvl w:val="0"/>
          <w:numId w:val="15"/>
        </w:numPr>
        <w:adjustRightInd w:val="0"/>
        <w:snapToGrid w:val="0"/>
        <w:spacing w:line="360" w:lineRule="auto"/>
        <w:ind w:left="0" w:firstLine="480"/>
        <w:rPr>
          <w:rFonts w:ascii="宋体" w:hAnsi="宋体" w:hint="eastAsia"/>
          <w:szCs w:val="21"/>
        </w:rPr>
      </w:pPr>
      <w:r w:rsidRPr="004B7559">
        <w:rPr>
          <w:rFonts w:ascii="宋体" w:hAnsi="宋体" w:hint="eastAsia"/>
          <w:szCs w:val="21"/>
        </w:rPr>
        <w:t>基金份额申购、赎回的确认、清算由基金管理人或其委托的注册登记机构负责。</w:t>
      </w:r>
    </w:p>
    <w:p w:rsidR="00107C71" w:rsidRPr="004B7559" w:rsidRDefault="00107C71">
      <w:pPr>
        <w:numPr>
          <w:ilvl w:val="0"/>
          <w:numId w:val="15"/>
        </w:numPr>
        <w:adjustRightInd w:val="0"/>
        <w:snapToGrid w:val="0"/>
        <w:spacing w:line="360" w:lineRule="auto"/>
        <w:ind w:left="0" w:firstLine="480"/>
        <w:rPr>
          <w:rFonts w:ascii="宋体" w:hAnsi="宋体"/>
          <w:szCs w:val="21"/>
        </w:rPr>
      </w:pPr>
      <w:r w:rsidRPr="004B7559">
        <w:rPr>
          <w:rFonts w:ascii="宋体" w:hAnsi="宋体" w:hint="eastAsia"/>
          <w:szCs w:val="21"/>
        </w:rPr>
        <w:t>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rsidR="00107C71" w:rsidRPr="004B7559" w:rsidRDefault="00107C71">
      <w:pPr>
        <w:numPr>
          <w:ilvl w:val="0"/>
          <w:numId w:val="15"/>
        </w:numPr>
        <w:adjustRightInd w:val="0"/>
        <w:snapToGrid w:val="0"/>
        <w:spacing w:line="360" w:lineRule="auto"/>
        <w:ind w:left="0" w:firstLine="480"/>
        <w:rPr>
          <w:rFonts w:ascii="宋体" w:hAnsi="宋体" w:hint="eastAsia"/>
          <w:szCs w:val="21"/>
        </w:rPr>
      </w:pPr>
      <w:r w:rsidRPr="004B7559">
        <w:rPr>
          <w:rFonts w:ascii="宋体" w:hAnsi="宋体" w:hint="eastAsia"/>
          <w:szCs w:val="21"/>
        </w:rPr>
        <w:t>基金管理人应保证本基金（或本基金管理人委托）的注册登记机构每个工作日15:00前向基金托管人发送前一开放日上述有关数据，并保证相关数据的准确、完整。</w:t>
      </w:r>
    </w:p>
    <w:p w:rsidR="00107C71" w:rsidRPr="004B7559" w:rsidRDefault="00107C71">
      <w:pPr>
        <w:numPr>
          <w:ilvl w:val="0"/>
          <w:numId w:val="15"/>
        </w:numPr>
        <w:adjustRightInd w:val="0"/>
        <w:snapToGrid w:val="0"/>
        <w:spacing w:line="360" w:lineRule="auto"/>
        <w:ind w:left="0" w:firstLine="480"/>
        <w:rPr>
          <w:rFonts w:ascii="宋体" w:hAnsi="宋体" w:hint="eastAsia"/>
          <w:szCs w:val="21"/>
        </w:rPr>
      </w:pPr>
      <w:r w:rsidRPr="004B7559">
        <w:rPr>
          <w:rFonts w:ascii="宋体" w:hAnsi="宋体" w:hint="eastAsia"/>
          <w:szCs w:val="21"/>
        </w:rPr>
        <w:t>注册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rsidR="00107C71" w:rsidRPr="004B7559" w:rsidRDefault="00107C71">
      <w:pPr>
        <w:numPr>
          <w:ilvl w:val="0"/>
          <w:numId w:val="15"/>
        </w:numPr>
        <w:adjustRightInd w:val="0"/>
        <w:snapToGrid w:val="0"/>
        <w:spacing w:line="360" w:lineRule="auto"/>
        <w:ind w:left="0" w:firstLine="480"/>
        <w:rPr>
          <w:rFonts w:ascii="宋体" w:hAnsi="宋体" w:hint="eastAsia"/>
          <w:szCs w:val="21"/>
        </w:rPr>
      </w:pPr>
      <w:r w:rsidRPr="004B7559">
        <w:rPr>
          <w:rFonts w:ascii="宋体" w:hAnsi="宋体" w:hint="eastAsia"/>
          <w:szCs w:val="21"/>
        </w:rPr>
        <w:t>如基金管理人委托其他机构办理本基金的注册登记业务，应保证上述相关事宜按时进行。否则，由基金管理人承担相应的责任。</w:t>
      </w:r>
    </w:p>
    <w:p w:rsidR="00107C71" w:rsidRPr="004B7559" w:rsidRDefault="00107C71">
      <w:pPr>
        <w:numPr>
          <w:ilvl w:val="0"/>
          <w:numId w:val="15"/>
        </w:numPr>
        <w:adjustRightInd w:val="0"/>
        <w:snapToGrid w:val="0"/>
        <w:spacing w:line="360" w:lineRule="auto"/>
        <w:ind w:left="0" w:firstLine="480"/>
        <w:rPr>
          <w:rFonts w:ascii="宋体" w:hAnsi="宋体" w:hint="eastAsia"/>
          <w:szCs w:val="21"/>
        </w:rPr>
      </w:pPr>
      <w:r w:rsidRPr="004B7559">
        <w:rPr>
          <w:rFonts w:ascii="宋体" w:hAnsi="宋体" w:hint="eastAsia"/>
          <w:szCs w:val="21"/>
        </w:rPr>
        <w:t>关于清算专用账户的设立和管理</w:t>
      </w:r>
    </w:p>
    <w:p w:rsidR="00107C71" w:rsidRPr="004B7559" w:rsidRDefault="00107C71">
      <w:pPr>
        <w:adjustRightInd w:val="0"/>
        <w:snapToGrid w:val="0"/>
        <w:spacing w:line="360" w:lineRule="auto"/>
        <w:ind w:firstLine="480"/>
        <w:rPr>
          <w:rFonts w:ascii="宋体" w:hAnsi="宋体" w:hint="eastAsia"/>
          <w:szCs w:val="21"/>
        </w:rPr>
      </w:pPr>
      <w:r w:rsidRPr="004B7559">
        <w:rPr>
          <w:rFonts w:ascii="宋体" w:hAnsi="宋体" w:hint="eastAsia"/>
          <w:szCs w:val="21"/>
        </w:rPr>
        <w:t>为满足申购、赎回及分红资金汇划的需要，由基金管理人开立资金清算的专用账户，该账户由注册登记机构管理。</w:t>
      </w:r>
    </w:p>
    <w:p w:rsidR="00107C71" w:rsidRPr="004B7559" w:rsidRDefault="00107C71">
      <w:pPr>
        <w:numPr>
          <w:ilvl w:val="0"/>
          <w:numId w:val="15"/>
        </w:numPr>
        <w:adjustRightInd w:val="0"/>
        <w:snapToGrid w:val="0"/>
        <w:spacing w:line="360" w:lineRule="auto"/>
        <w:ind w:left="0" w:firstLine="480"/>
        <w:rPr>
          <w:rFonts w:ascii="宋体" w:hAnsi="宋体" w:hint="eastAsia"/>
          <w:szCs w:val="21"/>
        </w:rPr>
      </w:pPr>
      <w:r w:rsidRPr="004B7559">
        <w:rPr>
          <w:rFonts w:ascii="宋体" w:hAnsi="宋体" w:hint="eastAsia"/>
          <w:szCs w:val="21"/>
        </w:rPr>
        <w:lastRenderedPageBreak/>
        <w:t>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rsidR="00107C71" w:rsidRPr="004B7559" w:rsidRDefault="00107C71">
      <w:pPr>
        <w:numPr>
          <w:ilvl w:val="0"/>
          <w:numId w:val="15"/>
        </w:numPr>
        <w:adjustRightInd w:val="0"/>
        <w:snapToGrid w:val="0"/>
        <w:spacing w:line="360" w:lineRule="auto"/>
        <w:ind w:left="0" w:firstLine="480"/>
        <w:rPr>
          <w:rFonts w:ascii="宋体" w:hAnsi="宋体" w:hint="eastAsia"/>
          <w:szCs w:val="21"/>
        </w:rPr>
      </w:pPr>
      <w:r w:rsidRPr="004B7559">
        <w:rPr>
          <w:rFonts w:ascii="宋体" w:hAnsi="宋体" w:hint="eastAsia"/>
          <w:szCs w:val="21"/>
        </w:rPr>
        <w:t>赎回和分红资金划拨规定</w:t>
      </w:r>
    </w:p>
    <w:p w:rsidR="00107C71" w:rsidRPr="004B7559" w:rsidRDefault="00107C71">
      <w:pPr>
        <w:adjustRightInd w:val="0"/>
        <w:snapToGrid w:val="0"/>
        <w:spacing w:line="360" w:lineRule="auto"/>
        <w:ind w:firstLine="480"/>
        <w:rPr>
          <w:rFonts w:ascii="宋体" w:hAnsi="宋体" w:hint="eastAsia"/>
          <w:szCs w:val="21"/>
        </w:rPr>
      </w:pPr>
      <w:r w:rsidRPr="004B7559">
        <w:rPr>
          <w:rFonts w:ascii="宋体" w:hAnsi="宋体" w:hint="eastAsia"/>
          <w:szCs w:val="21"/>
        </w:rPr>
        <w:t>拨付赎回款或进行基金分红时，如基金资金账户有足够的资金，基金托管人应按时拨付；因基金资金账户没有足够的资金，导致基金托管人不能按时拨付，如系基金管理人的原因造成，责任由基金管理人承担，基金托管人不承担垫款义务。</w:t>
      </w:r>
    </w:p>
    <w:p w:rsidR="00107C71" w:rsidRPr="004B7559" w:rsidRDefault="00107C71">
      <w:pPr>
        <w:numPr>
          <w:ilvl w:val="0"/>
          <w:numId w:val="15"/>
        </w:numPr>
        <w:adjustRightInd w:val="0"/>
        <w:snapToGrid w:val="0"/>
        <w:spacing w:line="360" w:lineRule="auto"/>
        <w:ind w:left="0" w:firstLine="480"/>
        <w:rPr>
          <w:rFonts w:ascii="宋体" w:hAnsi="宋体" w:hint="eastAsia"/>
          <w:szCs w:val="21"/>
        </w:rPr>
      </w:pPr>
      <w:r w:rsidRPr="004B7559">
        <w:rPr>
          <w:rFonts w:ascii="宋体" w:hAnsi="宋体" w:hint="eastAsia"/>
          <w:szCs w:val="21"/>
        </w:rPr>
        <w:t>资金指令</w:t>
      </w:r>
    </w:p>
    <w:p w:rsidR="00107C71" w:rsidRPr="004B7559" w:rsidRDefault="00107C71">
      <w:pPr>
        <w:adjustRightInd w:val="0"/>
        <w:snapToGrid w:val="0"/>
        <w:spacing w:line="360" w:lineRule="auto"/>
        <w:ind w:firstLine="480"/>
        <w:rPr>
          <w:rFonts w:ascii="宋体" w:hAnsi="宋体" w:hint="eastAsia"/>
          <w:szCs w:val="21"/>
        </w:rPr>
      </w:pPr>
      <w:r w:rsidRPr="004B7559">
        <w:rPr>
          <w:rFonts w:ascii="宋体" w:hAnsi="宋体" w:hint="eastAsia"/>
          <w:szCs w:val="21"/>
        </w:rPr>
        <w:t>除申购款项到达基金资金账户需双方按约定方式对账外，回购到期付款和与投资有关的付款、赎回和分红资金划拨时，基金管理人需向基金托管人下达指令。</w:t>
      </w:r>
    </w:p>
    <w:p w:rsidR="00107C71" w:rsidRPr="004B7559" w:rsidRDefault="00107C71">
      <w:pPr>
        <w:adjustRightInd w:val="0"/>
        <w:snapToGrid w:val="0"/>
        <w:spacing w:line="360" w:lineRule="auto"/>
        <w:ind w:firstLine="480"/>
        <w:rPr>
          <w:rFonts w:ascii="宋体" w:hAnsi="宋体" w:hint="eastAsia"/>
          <w:szCs w:val="21"/>
        </w:rPr>
      </w:pPr>
      <w:r w:rsidRPr="004B7559">
        <w:rPr>
          <w:rFonts w:ascii="宋体" w:hAnsi="宋体" w:hint="eastAsia"/>
          <w:szCs w:val="21"/>
        </w:rPr>
        <w:t>资金指令的格式、内容、发送、接收和确认方式等与投资指令相同。</w:t>
      </w:r>
    </w:p>
    <w:p w:rsidR="00107C71" w:rsidRPr="004B7559" w:rsidRDefault="00107C71" w:rsidP="00E974F2">
      <w:pPr>
        <w:adjustRightInd w:val="0"/>
        <w:snapToGrid w:val="0"/>
        <w:spacing w:line="360" w:lineRule="auto"/>
        <w:rPr>
          <w:rFonts w:ascii="宋体" w:hAnsi="宋体" w:hint="eastAsia"/>
          <w:b/>
          <w:szCs w:val="21"/>
        </w:rPr>
      </w:pPr>
      <w:r w:rsidRPr="004B7559">
        <w:rPr>
          <w:rFonts w:ascii="宋体" w:hAnsi="宋体" w:hint="eastAsia"/>
          <w:b/>
          <w:szCs w:val="21"/>
        </w:rPr>
        <w:t>（四）申赎净额结算</w:t>
      </w:r>
    </w:p>
    <w:p w:rsidR="00107C71" w:rsidRPr="004B7559" w:rsidRDefault="00107C71">
      <w:pPr>
        <w:adjustRightInd w:val="0"/>
        <w:snapToGrid w:val="0"/>
        <w:spacing w:before="50" w:after="50" w:line="360" w:lineRule="auto"/>
        <w:ind w:firstLine="480"/>
        <w:rPr>
          <w:rFonts w:ascii="宋体" w:hAnsi="宋体" w:hint="eastAsia"/>
          <w:szCs w:val="21"/>
        </w:rPr>
      </w:pPr>
      <w:r w:rsidRPr="004B7559">
        <w:rPr>
          <w:rFonts w:ascii="宋体" w:hAnsi="宋体" w:hint="eastAsia"/>
          <w:szCs w:val="21"/>
        </w:rPr>
        <w:t>基金申购、赎回等款项采用轧差交收的结算方式，基金托管账户与“注册登记清算账户”间，申购款实行T+2日交收；赎回款、转换款实行T+2日交收。</w:t>
      </w:r>
    </w:p>
    <w:p w:rsidR="00107C71" w:rsidRPr="004B7559" w:rsidRDefault="00107C71" w:rsidP="00E974F2">
      <w:pPr>
        <w:spacing w:line="360" w:lineRule="auto"/>
        <w:ind w:firstLineChars="200" w:firstLine="420"/>
        <w:rPr>
          <w:rFonts w:ascii="宋体" w:hAnsi="宋体"/>
          <w:szCs w:val="21"/>
        </w:rPr>
      </w:pPr>
      <w:r w:rsidRPr="004B7559">
        <w:rPr>
          <w:rFonts w:ascii="宋体" w:hAnsi="宋体" w:hint="eastAsia"/>
          <w:szCs w:val="21"/>
        </w:rPr>
        <w:t>基金托管账户与“注册登记清算账户”间的资金清算遵循“净额清算、净额交收”的原则，即按照托管账户当日应收资金（包括申购资金及基金转换转入款）与托管账户应付额（含赎回资金、赎回费、基金转换转出款及转换费）的差额来确定托管账户净应收额或净应付额，以此确定资金交收额。当存在托管账户净应收额时，基金管理人负责将托管账户净应收额在当日15:00前从“注册登记清算账户”划到基金托管账户，基金托管人在资金到账后应立即通知基金管理人进行账务处理；当存在托管账户净应付额时，基金管理人应在当日9：30前将划款指令发送给基金托管人，基金托管行按管理人的划款指令将托管账户净应付额在当日12:00前划往“注册登记清算账户”，基金托管人在资金划出后立即通知基金管理人进行账务处理。</w:t>
      </w:r>
    </w:p>
    <w:p w:rsidR="00107C71" w:rsidRPr="004B7559" w:rsidRDefault="00107C71" w:rsidP="00E974F2">
      <w:pPr>
        <w:spacing w:line="360" w:lineRule="auto"/>
        <w:ind w:firstLineChars="200" w:firstLine="420"/>
        <w:rPr>
          <w:rFonts w:ascii="宋体" w:hAnsi="宋体"/>
          <w:szCs w:val="21"/>
        </w:rPr>
      </w:pPr>
      <w:r w:rsidRPr="004B7559">
        <w:rPr>
          <w:rFonts w:ascii="宋体" w:hAnsi="宋体" w:hint="eastAsia"/>
          <w:szCs w:val="21"/>
        </w:rPr>
        <w:t>如果当日基金为净应收款，基金托管人应及时查收资金是否到账，对于因基金管理人的原因未准时到账的资金，应及时通知基金管理人划付，由此产生的责任应由基金管理人承担。</w:t>
      </w:r>
    </w:p>
    <w:p w:rsidR="00107C71" w:rsidRPr="004B7559" w:rsidRDefault="00107C71" w:rsidP="00E974F2">
      <w:pPr>
        <w:spacing w:line="360" w:lineRule="auto"/>
        <w:ind w:firstLineChars="200" w:firstLine="420"/>
        <w:rPr>
          <w:rFonts w:ascii="宋体" w:hAnsi="宋体" w:hint="eastAsia"/>
          <w:szCs w:val="21"/>
        </w:rPr>
      </w:pPr>
      <w:r w:rsidRPr="004B7559">
        <w:rPr>
          <w:rFonts w:ascii="宋体" w:hAnsi="宋体" w:hint="eastAsia"/>
          <w:szCs w:val="21"/>
        </w:rPr>
        <w:t>如果当日基金为净应付款，基金托管人应根据基金管理人的指令及时进行划付。对于因基金托管人的原因未准时划付的资金，基金管理人应及时通知基金托管人划付，由此产生的责任应由基金托管人承担。</w:t>
      </w:r>
    </w:p>
    <w:p w:rsidR="00107C71" w:rsidRPr="004B7559" w:rsidRDefault="00107C71" w:rsidP="00E974F2">
      <w:pPr>
        <w:adjustRightInd w:val="0"/>
        <w:snapToGrid w:val="0"/>
        <w:spacing w:line="360" w:lineRule="auto"/>
        <w:rPr>
          <w:rFonts w:ascii="宋体" w:hAnsi="宋体" w:hint="eastAsia"/>
          <w:b/>
          <w:szCs w:val="21"/>
        </w:rPr>
      </w:pPr>
      <w:r w:rsidRPr="004B7559">
        <w:rPr>
          <w:rFonts w:ascii="宋体" w:hAnsi="宋体" w:hint="eastAsia"/>
          <w:b/>
          <w:szCs w:val="21"/>
        </w:rPr>
        <w:t>（五）基金转换</w:t>
      </w:r>
    </w:p>
    <w:p w:rsidR="00107C71" w:rsidRPr="004B7559" w:rsidRDefault="00107C71">
      <w:pPr>
        <w:numPr>
          <w:ilvl w:val="0"/>
          <w:numId w:val="16"/>
        </w:numPr>
        <w:adjustRightInd w:val="0"/>
        <w:snapToGrid w:val="0"/>
        <w:spacing w:line="360" w:lineRule="auto"/>
        <w:ind w:left="0" w:firstLine="480"/>
        <w:rPr>
          <w:rFonts w:ascii="宋体" w:hAnsi="宋体" w:hint="eastAsia"/>
          <w:szCs w:val="21"/>
        </w:rPr>
      </w:pPr>
      <w:r w:rsidRPr="004B7559">
        <w:rPr>
          <w:rFonts w:ascii="宋体" w:hAnsi="宋体" w:hint="eastAsia"/>
          <w:szCs w:val="21"/>
        </w:rPr>
        <w:t>在本基金与基金管理人管理的其它基金开展转换业务之前，基金管理人应函告基金托管人并就相关事宜进行协商。</w:t>
      </w:r>
    </w:p>
    <w:p w:rsidR="00107C71" w:rsidRPr="004B7559" w:rsidRDefault="00107C71">
      <w:pPr>
        <w:numPr>
          <w:ilvl w:val="0"/>
          <w:numId w:val="16"/>
        </w:numPr>
        <w:adjustRightInd w:val="0"/>
        <w:snapToGrid w:val="0"/>
        <w:spacing w:line="360" w:lineRule="auto"/>
        <w:ind w:left="0" w:firstLine="480"/>
        <w:rPr>
          <w:rFonts w:ascii="宋体" w:hAnsi="宋体" w:hint="eastAsia"/>
          <w:szCs w:val="21"/>
        </w:rPr>
      </w:pPr>
      <w:r w:rsidRPr="004B7559">
        <w:rPr>
          <w:rFonts w:ascii="宋体" w:hAnsi="宋体" w:hint="eastAsia"/>
          <w:szCs w:val="21"/>
        </w:rPr>
        <w:lastRenderedPageBreak/>
        <w:t>基金托管人将根据基金管理人传送的基金转换数据进行账务处理，具体资金清算和数据传递的时间、程序及托管协议当事人承担的权责按基金管理人届时的公告执行。</w:t>
      </w:r>
    </w:p>
    <w:p w:rsidR="00107C71" w:rsidRPr="004B7559" w:rsidRDefault="00107C71">
      <w:pPr>
        <w:numPr>
          <w:ilvl w:val="0"/>
          <w:numId w:val="16"/>
        </w:numPr>
        <w:adjustRightInd w:val="0"/>
        <w:snapToGrid w:val="0"/>
        <w:spacing w:line="360" w:lineRule="auto"/>
        <w:ind w:left="0" w:firstLine="480"/>
        <w:rPr>
          <w:rFonts w:ascii="宋体" w:hAnsi="宋体" w:hint="eastAsia"/>
          <w:szCs w:val="21"/>
        </w:rPr>
      </w:pPr>
      <w:r w:rsidRPr="004B7559">
        <w:rPr>
          <w:rFonts w:ascii="宋体" w:hAnsi="宋体" w:hint="eastAsia"/>
          <w:szCs w:val="21"/>
        </w:rPr>
        <w:t>本基金开展基金转换业务应按相关法律法规规定及基金合同的约定进行公告。</w:t>
      </w:r>
    </w:p>
    <w:p w:rsidR="00107C71" w:rsidRPr="004B7559" w:rsidRDefault="00107C71" w:rsidP="00E974F2">
      <w:pPr>
        <w:adjustRightInd w:val="0"/>
        <w:snapToGrid w:val="0"/>
        <w:spacing w:line="360" w:lineRule="auto"/>
        <w:rPr>
          <w:rFonts w:ascii="宋体" w:hAnsi="宋体" w:hint="eastAsia"/>
          <w:b/>
          <w:szCs w:val="21"/>
        </w:rPr>
      </w:pPr>
      <w:r w:rsidRPr="004B7559">
        <w:rPr>
          <w:rFonts w:ascii="宋体" w:hAnsi="宋体" w:hint="eastAsia"/>
          <w:b/>
          <w:szCs w:val="21"/>
        </w:rPr>
        <w:t>（六）基金现金分红</w:t>
      </w:r>
    </w:p>
    <w:p w:rsidR="00107C71" w:rsidRPr="004B7559" w:rsidRDefault="00107C71">
      <w:pPr>
        <w:numPr>
          <w:ilvl w:val="0"/>
          <w:numId w:val="17"/>
        </w:numPr>
        <w:adjustRightInd w:val="0"/>
        <w:snapToGrid w:val="0"/>
        <w:spacing w:line="360" w:lineRule="auto"/>
        <w:ind w:left="0" w:firstLine="480"/>
        <w:rPr>
          <w:rFonts w:ascii="宋体" w:hAnsi="宋体" w:hint="eastAsia"/>
          <w:szCs w:val="21"/>
        </w:rPr>
      </w:pPr>
      <w:r w:rsidRPr="004B7559">
        <w:rPr>
          <w:rFonts w:ascii="宋体" w:hAnsi="宋体" w:hint="eastAsia"/>
          <w:szCs w:val="21"/>
        </w:rPr>
        <w:t>基金管理人确定分红方案通知基金托管人，双方核定后依照《信息披露办法》的有关规定在中国证监会指定媒体上公告并</w:t>
      </w:r>
      <w:r w:rsidRPr="004B7559">
        <w:rPr>
          <w:rFonts w:ascii="宋体" w:hAnsi="宋体"/>
          <w:szCs w:val="21"/>
        </w:rPr>
        <w:t>报中国证监会备案</w:t>
      </w:r>
      <w:r w:rsidRPr="004B7559">
        <w:rPr>
          <w:rFonts w:ascii="宋体" w:hAnsi="宋体" w:hint="eastAsia"/>
          <w:szCs w:val="21"/>
        </w:rPr>
        <w:t>。</w:t>
      </w:r>
    </w:p>
    <w:p w:rsidR="00107C71" w:rsidRPr="004B7559" w:rsidRDefault="00107C71">
      <w:pPr>
        <w:numPr>
          <w:ilvl w:val="0"/>
          <w:numId w:val="17"/>
        </w:numPr>
        <w:adjustRightInd w:val="0"/>
        <w:snapToGrid w:val="0"/>
        <w:spacing w:line="360" w:lineRule="auto"/>
        <w:ind w:left="0" w:firstLine="480"/>
        <w:rPr>
          <w:rFonts w:ascii="宋体" w:hAnsi="宋体" w:hint="eastAsia"/>
          <w:szCs w:val="21"/>
        </w:rPr>
      </w:pPr>
      <w:r w:rsidRPr="004B7559">
        <w:rPr>
          <w:rFonts w:ascii="宋体" w:hAnsi="宋体" w:hint="eastAsia"/>
          <w:szCs w:val="21"/>
        </w:rPr>
        <w:t>基金托管人和基金管理人对基金分红进行账务处理并核对后，基金管理人向基金托管人发送现金红利的划款指令，基金托管人应及时将资金划入专用账户。</w:t>
      </w:r>
    </w:p>
    <w:p w:rsidR="00107C71" w:rsidRPr="004B7559" w:rsidRDefault="00107C71">
      <w:pPr>
        <w:numPr>
          <w:ilvl w:val="0"/>
          <w:numId w:val="17"/>
        </w:numPr>
        <w:adjustRightInd w:val="0"/>
        <w:snapToGrid w:val="0"/>
        <w:spacing w:line="360" w:lineRule="auto"/>
        <w:ind w:left="0" w:firstLine="480"/>
        <w:rPr>
          <w:rFonts w:ascii="宋体" w:hAnsi="宋体" w:hint="eastAsia"/>
          <w:szCs w:val="21"/>
        </w:rPr>
      </w:pPr>
      <w:r w:rsidRPr="004B7559">
        <w:rPr>
          <w:rFonts w:ascii="宋体" w:hAnsi="宋体" w:hint="eastAsia"/>
          <w:szCs w:val="21"/>
        </w:rPr>
        <w:t>基金管理人在下达指令时，应给基金托管人留出必需的划款时间。</w:t>
      </w:r>
    </w:p>
    <w:p w:rsidR="00107C71" w:rsidRPr="004B7559" w:rsidRDefault="00107C71" w:rsidP="00E974F2">
      <w:pPr>
        <w:adjustRightInd w:val="0"/>
        <w:snapToGrid w:val="0"/>
        <w:spacing w:line="360" w:lineRule="auto"/>
        <w:rPr>
          <w:rFonts w:ascii="宋体" w:hAnsi="宋体" w:hint="eastAsia"/>
          <w:b/>
          <w:szCs w:val="21"/>
        </w:rPr>
      </w:pPr>
      <w:r w:rsidRPr="004B7559">
        <w:rPr>
          <w:rFonts w:ascii="宋体" w:hAnsi="宋体" w:hint="eastAsia"/>
          <w:b/>
          <w:szCs w:val="21"/>
        </w:rPr>
        <w:t>（七）基金融资、融券</w:t>
      </w:r>
    </w:p>
    <w:p w:rsidR="00107C71" w:rsidRPr="004B7559" w:rsidRDefault="00107C71">
      <w:pPr>
        <w:adjustRightInd w:val="0"/>
        <w:snapToGrid w:val="0"/>
        <w:spacing w:line="360" w:lineRule="auto"/>
        <w:ind w:firstLine="480"/>
        <w:rPr>
          <w:rFonts w:ascii="宋体" w:hAnsi="宋体" w:hint="eastAsia"/>
          <w:sz w:val="24"/>
        </w:rPr>
      </w:pPr>
      <w:r w:rsidRPr="004B7559">
        <w:rPr>
          <w:rFonts w:ascii="宋体" w:hAnsi="宋体" w:hint="eastAsia"/>
          <w:szCs w:val="21"/>
        </w:rPr>
        <w:t>如本基金按国家有关规定进行融资时，基金托管人应为基金融资、融券提供必要的协助。</w:t>
      </w:r>
    </w:p>
    <w:p w:rsidR="00107C71" w:rsidRPr="004B7559" w:rsidRDefault="00107C71" w:rsidP="00870840">
      <w:pPr>
        <w:pStyle w:val="2"/>
        <w:numPr>
          <w:ilvl w:val="0"/>
          <w:numId w:val="1"/>
        </w:numPr>
        <w:spacing w:line="416" w:lineRule="auto"/>
        <w:ind w:left="0" w:firstLine="0"/>
        <w:jc w:val="center"/>
        <w:rPr>
          <w:rFonts w:ascii="宋体" w:hAnsi="宋体" w:hint="eastAsia"/>
          <w:sz w:val="28"/>
        </w:rPr>
      </w:pPr>
      <w:r w:rsidRPr="004B7559">
        <w:rPr>
          <w:rFonts w:ascii="宋体" w:hAnsi="宋体"/>
          <w:sz w:val="24"/>
        </w:rPr>
        <w:br w:type="page"/>
      </w:r>
      <w:bookmarkStart w:id="161" w:name="_Toc124325892"/>
      <w:bookmarkStart w:id="162" w:name="_Toc270669859"/>
      <w:bookmarkStart w:id="163" w:name="_Toc295833682"/>
      <w:bookmarkStart w:id="164" w:name="_Toc295833011"/>
      <w:bookmarkStart w:id="165" w:name="_Toc295832951"/>
      <w:bookmarkStart w:id="166" w:name="_Toc295832644"/>
      <w:bookmarkStart w:id="167" w:name="_Toc344389048"/>
      <w:bookmarkEnd w:id="163"/>
      <w:bookmarkEnd w:id="164"/>
      <w:bookmarkEnd w:id="165"/>
      <w:bookmarkEnd w:id="166"/>
      <w:r w:rsidRPr="004B7559">
        <w:rPr>
          <w:rFonts w:eastAsia="宋体" w:hint="eastAsia"/>
          <w:sz w:val="28"/>
          <w:szCs w:val="28"/>
        </w:rPr>
        <w:lastRenderedPageBreak/>
        <w:t>基金资产净值计算和会计核算</w:t>
      </w:r>
      <w:bookmarkEnd w:id="161"/>
      <w:bookmarkEnd w:id="162"/>
      <w:bookmarkEnd w:id="167"/>
    </w:p>
    <w:p w:rsidR="00107C71" w:rsidRPr="004B7559" w:rsidRDefault="00107C71" w:rsidP="003E1A70">
      <w:pPr>
        <w:adjustRightInd w:val="0"/>
        <w:snapToGrid w:val="0"/>
        <w:spacing w:line="360" w:lineRule="auto"/>
        <w:rPr>
          <w:rFonts w:ascii="宋体" w:hAnsi="宋体" w:hint="eastAsia"/>
          <w:b/>
          <w:szCs w:val="21"/>
        </w:rPr>
      </w:pPr>
      <w:r w:rsidRPr="004B7559">
        <w:rPr>
          <w:rFonts w:ascii="宋体" w:hAnsi="宋体" w:hint="eastAsia"/>
          <w:b/>
          <w:szCs w:val="21"/>
        </w:rPr>
        <w:t>（一）基金资产净值的计算、复核与完成的时间及程序</w:t>
      </w:r>
    </w:p>
    <w:p w:rsidR="00107C71" w:rsidRPr="004B7559" w:rsidRDefault="00107C71">
      <w:pPr>
        <w:numPr>
          <w:ilvl w:val="0"/>
          <w:numId w:val="18"/>
        </w:numPr>
        <w:adjustRightInd w:val="0"/>
        <w:snapToGrid w:val="0"/>
        <w:spacing w:line="360" w:lineRule="auto"/>
        <w:ind w:left="0" w:firstLine="480"/>
        <w:rPr>
          <w:rFonts w:ascii="宋体" w:hAnsi="宋体" w:hint="eastAsia"/>
          <w:szCs w:val="21"/>
        </w:rPr>
      </w:pPr>
      <w:r w:rsidRPr="004B7559">
        <w:rPr>
          <w:rFonts w:ascii="宋体" w:hAnsi="宋体" w:hint="eastAsia"/>
          <w:szCs w:val="21"/>
        </w:rPr>
        <w:t>基金资产净值</w:t>
      </w:r>
    </w:p>
    <w:p w:rsidR="00107C71" w:rsidRPr="004B7559" w:rsidRDefault="00107C71" w:rsidP="003E1A70">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基金资产净值是指基金资产总值减去负债后的金额。</w:t>
      </w:r>
    </w:p>
    <w:p w:rsidR="00107C71" w:rsidRPr="004B7559" w:rsidRDefault="00107C71" w:rsidP="003E1A70">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基金份额净值是指基金资产净值除以基金份额总数，基金份额净值的计算，精确到0.001元，小数点后第四位四舍五入，国家另有规定的，从其规定。</w:t>
      </w:r>
    </w:p>
    <w:p w:rsidR="00107C71" w:rsidRPr="004B7559" w:rsidRDefault="00107C71" w:rsidP="003E1A70">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基金管理人每个工作日计算基金资产净值及基金份额净值，经基金托管人复核，按规定公告。</w:t>
      </w:r>
    </w:p>
    <w:p w:rsidR="00107C71" w:rsidRPr="004B7559" w:rsidRDefault="00107C71">
      <w:pPr>
        <w:numPr>
          <w:ilvl w:val="0"/>
          <w:numId w:val="18"/>
        </w:numPr>
        <w:adjustRightInd w:val="0"/>
        <w:snapToGrid w:val="0"/>
        <w:spacing w:line="360" w:lineRule="auto"/>
        <w:ind w:left="0" w:firstLine="480"/>
        <w:rPr>
          <w:rFonts w:ascii="宋体" w:hAnsi="宋体" w:hint="eastAsia"/>
          <w:szCs w:val="21"/>
        </w:rPr>
      </w:pPr>
      <w:r w:rsidRPr="004B7559">
        <w:rPr>
          <w:rFonts w:ascii="宋体" w:hAnsi="宋体" w:hint="eastAsia"/>
          <w:szCs w:val="21"/>
        </w:rPr>
        <w:t>复核程序</w:t>
      </w:r>
    </w:p>
    <w:p w:rsidR="00107C71" w:rsidRPr="004B7559" w:rsidRDefault="00107C71" w:rsidP="003E1A70">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基金管理人每工作日对基金资产进行估值后，将基金份额净值结果以双方约定的方式提交给基金托管人，经基金托管人复核无误后，以约定的方式将复核结果提交给基金管理人，由基金管理人依据基金合同和有关法律法规对外公布。</w:t>
      </w:r>
    </w:p>
    <w:p w:rsidR="00107C71" w:rsidRPr="004B7559" w:rsidRDefault="00107C71">
      <w:pPr>
        <w:numPr>
          <w:ilvl w:val="0"/>
          <w:numId w:val="18"/>
        </w:numPr>
        <w:adjustRightInd w:val="0"/>
        <w:snapToGrid w:val="0"/>
        <w:spacing w:line="360" w:lineRule="auto"/>
        <w:ind w:left="0" w:firstLine="480"/>
        <w:rPr>
          <w:rFonts w:ascii="宋体" w:hAnsi="宋体" w:hint="eastAsia"/>
          <w:szCs w:val="21"/>
        </w:rPr>
      </w:pPr>
      <w:r w:rsidRPr="004B7559">
        <w:rPr>
          <w:rFonts w:ascii="宋体" w:hAnsi="宋体"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107C71" w:rsidRPr="004B7559" w:rsidRDefault="00107C71" w:rsidP="003E1A70">
      <w:pPr>
        <w:adjustRightInd w:val="0"/>
        <w:snapToGrid w:val="0"/>
        <w:spacing w:line="360" w:lineRule="auto"/>
        <w:rPr>
          <w:rFonts w:ascii="宋体" w:hAnsi="宋体" w:hint="eastAsia"/>
          <w:b/>
          <w:szCs w:val="21"/>
        </w:rPr>
      </w:pPr>
      <w:r w:rsidRPr="004B7559">
        <w:rPr>
          <w:rFonts w:ascii="宋体" w:hAnsi="宋体" w:hint="eastAsia"/>
          <w:b/>
          <w:szCs w:val="21"/>
        </w:rPr>
        <w:t>（二）基金资产估值方法和特殊情形的处理</w:t>
      </w:r>
    </w:p>
    <w:p w:rsidR="00107C71" w:rsidRPr="004B7559" w:rsidRDefault="00107C71">
      <w:pPr>
        <w:numPr>
          <w:ilvl w:val="0"/>
          <w:numId w:val="19"/>
        </w:numPr>
        <w:adjustRightInd w:val="0"/>
        <w:snapToGrid w:val="0"/>
        <w:spacing w:line="360" w:lineRule="auto"/>
        <w:rPr>
          <w:rFonts w:ascii="宋体" w:hAnsi="宋体" w:hint="eastAsia"/>
          <w:szCs w:val="21"/>
        </w:rPr>
      </w:pPr>
      <w:r w:rsidRPr="004B7559">
        <w:rPr>
          <w:rFonts w:ascii="宋体" w:hAnsi="宋体" w:hint="eastAsia"/>
          <w:szCs w:val="21"/>
        </w:rPr>
        <w:t>估值对象</w:t>
      </w:r>
    </w:p>
    <w:p w:rsidR="00107C71" w:rsidRPr="004B7559" w:rsidRDefault="00107C71" w:rsidP="003E1A70">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基金所拥有的股票、权证、债券和银行存款本息、应收款项、其它投资等资产</w:t>
      </w:r>
      <w:r w:rsidR="003B28D4">
        <w:rPr>
          <w:rFonts w:ascii="宋体" w:hAnsi="宋体" w:hint="eastAsia"/>
          <w:szCs w:val="21"/>
        </w:rPr>
        <w:t>及负债</w:t>
      </w:r>
      <w:r w:rsidRPr="004B7559">
        <w:rPr>
          <w:rFonts w:ascii="宋体" w:hAnsi="宋体" w:hint="eastAsia"/>
          <w:szCs w:val="21"/>
        </w:rPr>
        <w:t>。</w:t>
      </w:r>
    </w:p>
    <w:p w:rsidR="00107C71" w:rsidRPr="004B7559" w:rsidRDefault="00107C71">
      <w:pPr>
        <w:numPr>
          <w:ilvl w:val="0"/>
          <w:numId w:val="19"/>
        </w:numPr>
        <w:adjustRightInd w:val="0"/>
        <w:snapToGrid w:val="0"/>
        <w:spacing w:line="360" w:lineRule="auto"/>
        <w:rPr>
          <w:rFonts w:ascii="宋体" w:hAnsi="宋体" w:hint="eastAsia"/>
          <w:szCs w:val="21"/>
        </w:rPr>
      </w:pPr>
      <w:r w:rsidRPr="004B7559">
        <w:rPr>
          <w:rFonts w:ascii="宋体" w:hAnsi="宋体" w:hint="eastAsia"/>
          <w:szCs w:val="21"/>
        </w:rPr>
        <w:t>估值方法</w:t>
      </w:r>
    </w:p>
    <w:p w:rsidR="00107C71" w:rsidRPr="004B7559" w:rsidRDefault="00107C71">
      <w:pPr>
        <w:numPr>
          <w:ilvl w:val="0"/>
          <w:numId w:val="20"/>
        </w:numPr>
        <w:adjustRightInd w:val="0"/>
        <w:snapToGrid w:val="0"/>
        <w:spacing w:line="360" w:lineRule="auto"/>
        <w:ind w:left="0" w:firstLine="426"/>
        <w:rPr>
          <w:rFonts w:ascii="宋体" w:hAnsi="宋体" w:hint="eastAsia"/>
          <w:szCs w:val="21"/>
        </w:rPr>
      </w:pPr>
      <w:r w:rsidRPr="004B7559">
        <w:rPr>
          <w:rFonts w:ascii="宋体" w:hAnsi="宋体" w:hint="eastAsia"/>
          <w:szCs w:val="21"/>
        </w:rPr>
        <w:t>证券交易所上市的有价证券的估值</w:t>
      </w:r>
    </w:p>
    <w:p w:rsidR="00107C71" w:rsidRPr="004B7559" w:rsidRDefault="00107C71">
      <w:pPr>
        <w:numPr>
          <w:ilvl w:val="0"/>
          <w:numId w:val="21"/>
        </w:numPr>
        <w:adjustRightInd w:val="0"/>
        <w:snapToGrid w:val="0"/>
        <w:spacing w:line="360" w:lineRule="auto"/>
        <w:ind w:left="0" w:firstLine="426"/>
        <w:rPr>
          <w:rFonts w:ascii="宋体" w:hAnsi="宋体"/>
          <w:szCs w:val="21"/>
        </w:rPr>
      </w:pPr>
      <w:r w:rsidRPr="004B7559">
        <w:rPr>
          <w:rFonts w:ascii="宋体" w:hAnsi="宋体" w:hint="eastAsia"/>
          <w:szCs w:val="21"/>
        </w:rPr>
        <w:t>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107C71" w:rsidRPr="004B7559" w:rsidRDefault="00107C71">
      <w:pPr>
        <w:numPr>
          <w:ilvl w:val="0"/>
          <w:numId w:val="21"/>
        </w:numPr>
        <w:adjustRightInd w:val="0"/>
        <w:snapToGrid w:val="0"/>
        <w:spacing w:line="360" w:lineRule="auto"/>
        <w:ind w:left="0" w:firstLine="426"/>
        <w:rPr>
          <w:rFonts w:ascii="宋体" w:hAnsi="宋体" w:hint="eastAsia"/>
          <w:szCs w:val="21"/>
        </w:rPr>
      </w:pPr>
      <w:r w:rsidRPr="004B7559">
        <w:rPr>
          <w:rFonts w:ascii="宋体" w:hAnsi="宋体" w:hint="eastAsia"/>
          <w:szCs w:val="21"/>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107C71" w:rsidRPr="004B7559" w:rsidRDefault="00107C71">
      <w:pPr>
        <w:numPr>
          <w:ilvl w:val="0"/>
          <w:numId w:val="21"/>
        </w:numPr>
        <w:adjustRightInd w:val="0"/>
        <w:snapToGrid w:val="0"/>
        <w:spacing w:line="360" w:lineRule="auto"/>
        <w:ind w:left="0" w:firstLine="426"/>
        <w:rPr>
          <w:rFonts w:ascii="宋体" w:hAnsi="宋体" w:hint="eastAsia"/>
          <w:szCs w:val="21"/>
        </w:rPr>
      </w:pPr>
      <w:r w:rsidRPr="004B7559">
        <w:rPr>
          <w:rFonts w:ascii="宋体" w:hAnsi="宋体" w:hint="eastAsia"/>
          <w:szCs w:val="21"/>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w:t>
      </w:r>
      <w:r w:rsidRPr="004B7559">
        <w:rPr>
          <w:rFonts w:ascii="宋体" w:hAnsi="宋体" w:hint="eastAsia"/>
          <w:szCs w:val="21"/>
        </w:rPr>
        <w:lastRenderedPageBreak/>
        <w:t>近交易日后经济环境发生了重大变化的，可参考类似投资品种的现行市价及重大变化因素，调整最近交易市价，确定公允价格；</w:t>
      </w:r>
    </w:p>
    <w:p w:rsidR="00107C71" w:rsidRPr="004B7559" w:rsidRDefault="00107C71">
      <w:pPr>
        <w:numPr>
          <w:ilvl w:val="0"/>
          <w:numId w:val="21"/>
        </w:numPr>
        <w:adjustRightInd w:val="0"/>
        <w:snapToGrid w:val="0"/>
        <w:spacing w:line="360" w:lineRule="auto"/>
        <w:ind w:left="0" w:firstLine="480"/>
        <w:rPr>
          <w:rFonts w:ascii="宋体" w:hAnsi="宋体" w:hint="eastAsia"/>
          <w:szCs w:val="21"/>
        </w:rPr>
      </w:pPr>
      <w:r w:rsidRPr="004B7559">
        <w:rPr>
          <w:rFonts w:ascii="宋体" w:hAnsi="宋体" w:hint="eastAsia"/>
          <w:szCs w:val="21"/>
        </w:rPr>
        <w:t>交易所上市不存在活跃市场的有价证券，采用估值技术确定公允价值。交易所上市的资产支持证券，采用估值技术确定公允价值，在估值技术难以可靠计量公允价值的情况下，按成本估值。</w:t>
      </w:r>
    </w:p>
    <w:p w:rsidR="00107C71" w:rsidRPr="004B7559" w:rsidRDefault="00107C71">
      <w:pPr>
        <w:numPr>
          <w:ilvl w:val="0"/>
          <w:numId w:val="20"/>
        </w:numPr>
        <w:adjustRightInd w:val="0"/>
        <w:snapToGrid w:val="0"/>
        <w:spacing w:line="360" w:lineRule="auto"/>
        <w:ind w:left="0" w:firstLine="480"/>
        <w:rPr>
          <w:rFonts w:ascii="宋体" w:hAnsi="宋体" w:hint="eastAsia"/>
          <w:szCs w:val="21"/>
        </w:rPr>
      </w:pPr>
      <w:r w:rsidRPr="004B7559">
        <w:rPr>
          <w:rFonts w:ascii="宋体" w:hAnsi="宋体" w:hint="eastAsia"/>
          <w:szCs w:val="21"/>
        </w:rPr>
        <w:t>处于未上市期间的有价证券应区分如下情况处理：</w:t>
      </w:r>
    </w:p>
    <w:p w:rsidR="00107C71" w:rsidRPr="004B7559" w:rsidRDefault="009272E7" w:rsidP="009272E7">
      <w:pPr>
        <w:adjustRightInd w:val="0"/>
        <w:snapToGrid w:val="0"/>
        <w:spacing w:line="360" w:lineRule="auto"/>
        <w:ind w:left="480"/>
        <w:rPr>
          <w:rFonts w:ascii="宋体" w:hAnsi="宋体" w:hint="eastAsia"/>
          <w:szCs w:val="21"/>
        </w:rPr>
      </w:pPr>
      <w:r w:rsidRPr="004B7559">
        <w:rPr>
          <w:rFonts w:ascii="宋体" w:hAnsi="宋体" w:hint="eastAsia"/>
          <w:szCs w:val="21"/>
        </w:rPr>
        <w:t>首次公开发行未上市的债券，采用估值技术确定公允价值，在估值技术难以可靠计量公允价值的情况下，按成本估值。</w:t>
      </w:r>
    </w:p>
    <w:p w:rsidR="00107C71" w:rsidRPr="004B7559" w:rsidRDefault="00107C71">
      <w:pPr>
        <w:numPr>
          <w:ilvl w:val="0"/>
          <w:numId w:val="20"/>
        </w:numPr>
        <w:adjustRightInd w:val="0"/>
        <w:snapToGrid w:val="0"/>
        <w:spacing w:line="360" w:lineRule="auto"/>
        <w:ind w:left="0" w:firstLine="480"/>
        <w:rPr>
          <w:rFonts w:ascii="宋体" w:hAnsi="宋体" w:hint="eastAsia"/>
          <w:szCs w:val="21"/>
        </w:rPr>
      </w:pPr>
      <w:r w:rsidRPr="004B7559">
        <w:rPr>
          <w:rFonts w:ascii="宋体" w:hAnsi="宋体" w:hint="eastAsia"/>
          <w:szCs w:val="21"/>
        </w:rPr>
        <w:t>全国银行间债券市场交易的债券、资产支持证券等固定收益品种，采用估值技术确定公允价值。</w:t>
      </w:r>
    </w:p>
    <w:p w:rsidR="00107C71" w:rsidRPr="004B7559" w:rsidRDefault="00107C71">
      <w:pPr>
        <w:numPr>
          <w:ilvl w:val="0"/>
          <w:numId w:val="20"/>
        </w:numPr>
        <w:adjustRightInd w:val="0"/>
        <w:snapToGrid w:val="0"/>
        <w:spacing w:line="360" w:lineRule="auto"/>
        <w:ind w:left="0" w:firstLine="480"/>
        <w:rPr>
          <w:rFonts w:ascii="宋体" w:hAnsi="宋体" w:hint="eastAsia"/>
          <w:szCs w:val="21"/>
        </w:rPr>
      </w:pPr>
      <w:r w:rsidRPr="004B7559">
        <w:rPr>
          <w:rFonts w:ascii="宋体" w:hAnsi="宋体" w:hint="eastAsia"/>
          <w:szCs w:val="21"/>
        </w:rPr>
        <w:t>同一债券同时在两个或两个以上市场交易的，按债券所处的市场分别估值。</w:t>
      </w:r>
    </w:p>
    <w:p w:rsidR="00107C71" w:rsidRPr="004B7559" w:rsidRDefault="00107C71">
      <w:pPr>
        <w:numPr>
          <w:ilvl w:val="0"/>
          <w:numId w:val="20"/>
        </w:numPr>
        <w:adjustRightInd w:val="0"/>
        <w:snapToGrid w:val="0"/>
        <w:spacing w:line="360" w:lineRule="auto"/>
        <w:ind w:left="0" w:firstLine="480"/>
        <w:rPr>
          <w:rFonts w:ascii="宋体" w:hAnsi="宋体" w:hint="eastAsia"/>
          <w:szCs w:val="21"/>
        </w:rPr>
      </w:pPr>
      <w:r w:rsidRPr="004B7559">
        <w:rPr>
          <w:rFonts w:ascii="宋体" w:hAnsi="宋体"/>
          <w:szCs w:val="21"/>
        </w:rPr>
        <w:t>中小企业私募债券采用估值技术确定公允价值估值。如使用的估值技术难以确定和计量其公允价值的，按成本估值。如相关法律法规以及监管部门有最新规定的，从其规定。如有新增事项，按最新规定估值。</w:t>
      </w:r>
    </w:p>
    <w:p w:rsidR="00107C71" w:rsidRPr="004B7559" w:rsidRDefault="00107C71">
      <w:pPr>
        <w:numPr>
          <w:ilvl w:val="0"/>
          <w:numId w:val="20"/>
        </w:numPr>
        <w:adjustRightInd w:val="0"/>
        <w:snapToGrid w:val="0"/>
        <w:spacing w:line="360" w:lineRule="auto"/>
        <w:ind w:left="0" w:firstLine="480"/>
        <w:rPr>
          <w:rFonts w:ascii="宋体" w:hAnsi="宋体" w:hint="eastAsia"/>
          <w:szCs w:val="21"/>
        </w:rPr>
      </w:pPr>
      <w:r w:rsidRPr="004B7559">
        <w:rPr>
          <w:rFonts w:ascii="宋体" w:hAnsi="宋体" w:hint="eastAsia"/>
          <w:szCs w:val="21"/>
        </w:rPr>
        <w:t>如有确凿证据表明按上述方法进行估值不能客观反映其公允价值的，基金管理人可根据具体情况与基金托管人商定后，按最能反映公允价值的价格估值。</w:t>
      </w:r>
    </w:p>
    <w:p w:rsidR="00107C71" w:rsidRPr="004B7559" w:rsidRDefault="00107C71">
      <w:pPr>
        <w:numPr>
          <w:ilvl w:val="0"/>
          <w:numId w:val="20"/>
        </w:numPr>
        <w:adjustRightInd w:val="0"/>
        <w:snapToGrid w:val="0"/>
        <w:spacing w:line="360" w:lineRule="auto"/>
        <w:ind w:left="0" w:firstLine="480"/>
        <w:rPr>
          <w:rFonts w:ascii="宋体" w:hAnsi="宋体" w:hint="eastAsia"/>
          <w:szCs w:val="21"/>
        </w:rPr>
      </w:pPr>
      <w:r w:rsidRPr="004B7559">
        <w:rPr>
          <w:rFonts w:ascii="宋体" w:hAnsi="宋体" w:hint="eastAsia"/>
          <w:szCs w:val="21"/>
        </w:rPr>
        <w:t>相关法律法规以及监管部门有强制规定的，从其规定。如有新增事项，按国家最新规定估值。</w:t>
      </w:r>
    </w:p>
    <w:p w:rsidR="00107C71" w:rsidRDefault="00107C71" w:rsidP="003E1A70">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3B28D4" w:rsidRPr="00CD328C" w:rsidRDefault="003B28D4" w:rsidP="00042223">
      <w:pPr>
        <w:adjustRightInd w:val="0"/>
        <w:snapToGrid w:val="0"/>
        <w:spacing w:line="360" w:lineRule="auto"/>
        <w:ind w:firstLineChars="200" w:firstLine="420"/>
        <w:rPr>
          <w:rFonts w:ascii="宋体" w:hAnsi="宋体" w:hint="eastAsia"/>
          <w:szCs w:val="21"/>
        </w:rPr>
      </w:pPr>
      <w:r w:rsidRPr="00CD328C">
        <w:rPr>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107C71" w:rsidRPr="004B7559" w:rsidRDefault="00107C71">
      <w:pPr>
        <w:numPr>
          <w:ilvl w:val="0"/>
          <w:numId w:val="19"/>
        </w:numPr>
        <w:adjustRightInd w:val="0"/>
        <w:snapToGrid w:val="0"/>
        <w:spacing w:line="360" w:lineRule="auto"/>
        <w:rPr>
          <w:rFonts w:ascii="宋体" w:hAnsi="宋体" w:hint="eastAsia"/>
          <w:szCs w:val="21"/>
        </w:rPr>
      </w:pPr>
      <w:r w:rsidRPr="004B7559">
        <w:rPr>
          <w:rFonts w:ascii="宋体" w:hAnsi="宋体" w:hint="eastAsia"/>
          <w:szCs w:val="21"/>
        </w:rPr>
        <w:t>特殊情形的处理</w:t>
      </w:r>
    </w:p>
    <w:p w:rsidR="00107C71" w:rsidRPr="004B7559" w:rsidRDefault="00107C71" w:rsidP="003E1A70">
      <w:pPr>
        <w:adjustRightInd w:val="0"/>
        <w:snapToGrid w:val="0"/>
        <w:spacing w:line="360" w:lineRule="auto"/>
        <w:ind w:firstLineChars="200" w:firstLine="420"/>
        <w:rPr>
          <w:rStyle w:val="read"/>
          <w:rFonts w:ascii="宋体" w:hAnsi="宋体" w:hint="eastAsia"/>
          <w:szCs w:val="21"/>
        </w:rPr>
      </w:pPr>
      <w:r w:rsidRPr="004B7559">
        <w:rPr>
          <w:rStyle w:val="read"/>
          <w:rFonts w:ascii="宋体" w:hAnsi="宋体" w:hint="eastAsia"/>
          <w:szCs w:val="21"/>
        </w:rPr>
        <w:t>基金管理人、基金托管人按估值方法的</w:t>
      </w:r>
      <w:r w:rsidR="005432C9" w:rsidRPr="004B7559">
        <w:rPr>
          <w:rStyle w:val="read"/>
          <w:rFonts w:ascii="宋体" w:hAnsi="宋体" w:hint="eastAsia"/>
          <w:szCs w:val="21"/>
        </w:rPr>
        <w:t>第6</w:t>
      </w:r>
      <w:r w:rsidRPr="004B7559">
        <w:rPr>
          <w:rStyle w:val="read"/>
          <w:rFonts w:ascii="宋体" w:hAnsi="宋体" w:hint="eastAsia"/>
          <w:szCs w:val="21"/>
        </w:rPr>
        <w:t>）项进行估值时，所造成的误差不作为基金份额净值错误处理。</w:t>
      </w:r>
    </w:p>
    <w:p w:rsidR="00107C71" w:rsidRPr="004B7559" w:rsidRDefault="00107C71" w:rsidP="003E1A70">
      <w:pPr>
        <w:adjustRightInd w:val="0"/>
        <w:snapToGrid w:val="0"/>
        <w:spacing w:line="360" w:lineRule="auto"/>
        <w:rPr>
          <w:rFonts w:hint="eastAsia"/>
          <w:b/>
        </w:rPr>
      </w:pPr>
      <w:r w:rsidRPr="004B7559">
        <w:rPr>
          <w:rFonts w:hint="eastAsia"/>
          <w:b/>
        </w:rPr>
        <w:t>（三）基金份额净值错误的处理方式</w:t>
      </w:r>
    </w:p>
    <w:p w:rsidR="003A2F4B" w:rsidRPr="004B7559" w:rsidRDefault="003A2F4B" w:rsidP="00EB53E1">
      <w:pPr>
        <w:adjustRightInd w:val="0"/>
        <w:snapToGrid w:val="0"/>
        <w:spacing w:line="360" w:lineRule="auto"/>
        <w:ind w:firstLineChars="200" w:firstLine="420"/>
        <w:rPr>
          <w:rStyle w:val="read"/>
          <w:rFonts w:ascii="宋体" w:hAnsi="宋体"/>
          <w:szCs w:val="21"/>
        </w:rPr>
      </w:pPr>
      <w:r w:rsidRPr="004B7559">
        <w:rPr>
          <w:rStyle w:val="read"/>
          <w:rFonts w:ascii="宋体" w:hAnsi="宋体"/>
          <w:szCs w:val="21"/>
        </w:rPr>
        <w:t>基金管理人和基金托管人将采取必要、适当、合理的措施确保基金资产估值的准确性、及时性。当基金份额净值小数点后</w:t>
      </w:r>
      <w:r w:rsidRPr="004B7559">
        <w:rPr>
          <w:rStyle w:val="read"/>
          <w:rFonts w:ascii="宋体" w:hAnsi="宋体" w:hint="eastAsia"/>
          <w:szCs w:val="21"/>
        </w:rPr>
        <w:t>3</w:t>
      </w:r>
      <w:r w:rsidRPr="004B7559">
        <w:rPr>
          <w:rStyle w:val="read"/>
          <w:rFonts w:ascii="宋体" w:hAnsi="宋体"/>
          <w:szCs w:val="21"/>
        </w:rPr>
        <w:t>位以内(含第</w:t>
      </w:r>
      <w:r w:rsidRPr="004B7559">
        <w:rPr>
          <w:rStyle w:val="read"/>
          <w:rFonts w:ascii="宋体" w:hAnsi="宋体" w:hint="eastAsia"/>
          <w:szCs w:val="21"/>
        </w:rPr>
        <w:t>3</w:t>
      </w:r>
      <w:r w:rsidRPr="004B7559">
        <w:rPr>
          <w:rStyle w:val="read"/>
          <w:rFonts w:ascii="宋体" w:hAnsi="宋体"/>
          <w:szCs w:val="21"/>
        </w:rPr>
        <w:t>位)发生估值错误时，视为基金份额净值错误。</w:t>
      </w:r>
    </w:p>
    <w:p w:rsidR="003A2F4B" w:rsidRPr="004B7559" w:rsidRDefault="003A2F4B" w:rsidP="00EB53E1">
      <w:pPr>
        <w:adjustRightInd w:val="0"/>
        <w:snapToGrid w:val="0"/>
        <w:spacing w:line="360" w:lineRule="auto"/>
        <w:ind w:firstLineChars="200" w:firstLine="420"/>
        <w:rPr>
          <w:rFonts w:hint="eastAsia"/>
          <w:b/>
        </w:rPr>
      </w:pPr>
      <w:r w:rsidRPr="004B7559">
        <w:rPr>
          <w:rStyle w:val="read"/>
          <w:rFonts w:ascii="宋体" w:hAnsi="宋体"/>
          <w:szCs w:val="21"/>
        </w:rPr>
        <w:t>基金合同的当事人应按照以下约定处理：</w:t>
      </w:r>
    </w:p>
    <w:p w:rsidR="00107C71" w:rsidRPr="004B7559" w:rsidRDefault="003A2F4B" w:rsidP="002B6FB9">
      <w:pPr>
        <w:numPr>
          <w:ilvl w:val="0"/>
          <w:numId w:val="51"/>
        </w:numPr>
        <w:adjustRightInd w:val="0"/>
        <w:snapToGrid w:val="0"/>
        <w:spacing w:line="360" w:lineRule="auto"/>
        <w:rPr>
          <w:rFonts w:hint="eastAsia"/>
        </w:rPr>
      </w:pPr>
      <w:r w:rsidRPr="004B7559">
        <w:rPr>
          <w:rFonts w:ascii="宋体" w:hAnsi="宋体"/>
          <w:szCs w:val="21"/>
        </w:rPr>
        <w:t>估值错误类型</w:t>
      </w:r>
    </w:p>
    <w:p w:rsidR="003A2F4B" w:rsidRPr="004B7559" w:rsidRDefault="003A2F4B" w:rsidP="002B6FB9">
      <w:pPr>
        <w:adjustRightInd w:val="0"/>
        <w:snapToGrid w:val="0"/>
        <w:spacing w:line="360" w:lineRule="auto"/>
        <w:ind w:firstLineChars="200" w:firstLine="420"/>
        <w:rPr>
          <w:rStyle w:val="read"/>
          <w:rFonts w:ascii="宋体" w:hAnsi="宋体"/>
          <w:szCs w:val="21"/>
        </w:rPr>
      </w:pPr>
      <w:r w:rsidRPr="004B7559">
        <w:rPr>
          <w:rStyle w:val="read"/>
          <w:rFonts w:ascii="宋体" w:hAnsi="宋体"/>
          <w:szCs w:val="21"/>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3A2F4B" w:rsidRPr="004B7559" w:rsidRDefault="003A2F4B" w:rsidP="002B6FB9">
      <w:pPr>
        <w:adjustRightInd w:val="0"/>
        <w:snapToGrid w:val="0"/>
        <w:spacing w:line="360" w:lineRule="auto"/>
        <w:ind w:firstLineChars="200" w:firstLine="420"/>
        <w:rPr>
          <w:rStyle w:val="read"/>
          <w:rFonts w:ascii="宋体" w:hAnsi="宋体" w:hint="eastAsia"/>
          <w:szCs w:val="21"/>
        </w:rPr>
      </w:pPr>
      <w:r w:rsidRPr="004B7559">
        <w:rPr>
          <w:rStyle w:val="read"/>
          <w:rFonts w:ascii="宋体" w:hAnsi="宋体"/>
          <w:szCs w:val="21"/>
        </w:rPr>
        <w:t>上述估值错误的主要类型包括但不限于：资料申报差错、数据传输差错、数据计算差错、系统故障差错、下达指令差错等。</w:t>
      </w:r>
    </w:p>
    <w:p w:rsidR="00EB53E1" w:rsidRPr="004B7559" w:rsidRDefault="00EB53E1" w:rsidP="002B6FB9">
      <w:pPr>
        <w:numPr>
          <w:ilvl w:val="0"/>
          <w:numId w:val="51"/>
        </w:numPr>
        <w:adjustRightInd w:val="0"/>
        <w:snapToGrid w:val="0"/>
        <w:spacing w:line="360" w:lineRule="auto"/>
        <w:rPr>
          <w:rFonts w:ascii="宋体" w:hAnsi="宋体"/>
          <w:szCs w:val="21"/>
        </w:rPr>
      </w:pPr>
      <w:r w:rsidRPr="004B7559">
        <w:rPr>
          <w:rFonts w:ascii="宋体" w:hAnsi="宋体"/>
          <w:szCs w:val="21"/>
        </w:rPr>
        <w:t>估值错误处理原则</w:t>
      </w:r>
    </w:p>
    <w:p w:rsidR="00EB53E1" w:rsidRPr="004B7559" w:rsidRDefault="00EB53E1" w:rsidP="002B6FB9">
      <w:pPr>
        <w:numPr>
          <w:ilvl w:val="0"/>
          <w:numId w:val="53"/>
        </w:numPr>
        <w:adjustRightInd w:val="0"/>
        <w:snapToGrid w:val="0"/>
        <w:spacing w:line="360" w:lineRule="auto"/>
        <w:ind w:left="0" w:firstLine="426"/>
        <w:rPr>
          <w:bCs/>
          <w:sz w:val="24"/>
        </w:rPr>
      </w:pPr>
      <w:r w:rsidRPr="004B7559">
        <w:rPr>
          <w:rFonts w:ascii="宋体" w:hAnsi="宋体"/>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EB53E1" w:rsidRPr="004B7559" w:rsidRDefault="00EB53E1" w:rsidP="002B6FB9">
      <w:pPr>
        <w:numPr>
          <w:ilvl w:val="0"/>
          <w:numId w:val="53"/>
        </w:numPr>
        <w:adjustRightInd w:val="0"/>
        <w:snapToGrid w:val="0"/>
        <w:spacing w:line="360" w:lineRule="auto"/>
        <w:ind w:left="0" w:firstLine="426"/>
        <w:rPr>
          <w:rFonts w:ascii="宋体" w:hAnsi="宋体"/>
          <w:szCs w:val="21"/>
        </w:rPr>
      </w:pPr>
      <w:r w:rsidRPr="004B7559">
        <w:rPr>
          <w:rFonts w:ascii="宋体" w:hAnsi="宋体"/>
          <w:szCs w:val="21"/>
        </w:rPr>
        <w:t>估值错误的责任方对有关当事人的直接损失负责，不对间接损失负责，并且仅对估值错误的有关直接当事人负责，不对第三方负责。</w:t>
      </w:r>
    </w:p>
    <w:p w:rsidR="00EB53E1" w:rsidRPr="004B7559" w:rsidRDefault="00EB53E1" w:rsidP="002B6FB9">
      <w:pPr>
        <w:numPr>
          <w:ilvl w:val="0"/>
          <w:numId w:val="53"/>
        </w:numPr>
        <w:adjustRightInd w:val="0"/>
        <w:snapToGrid w:val="0"/>
        <w:spacing w:line="360" w:lineRule="auto"/>
        <w:ind w:left="0" w:firstLine="426"/>
        <w:rPr>
          <w:rFonts w:ascii="宋体" w:hAnsi="宋体"/>
          <w:szCs w:val="21"/>
        </w:rPr>
      </w:pPr>
      <w:r w:rsidRPr="004B7559">
        <w:rPr>
          <w:rFonts w:ascii="宋体" w:hAnsi="宋体"/>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EB53E1" w:rsidRPr="004B7559" w:rsidRDefault="00EB53E1" w:rsidP="002B6FB9">
      <w:pPr>
        <w:numPr>
          <w:ilvl w:val="0"/>
          <w:numId w:val="53"/>
        </w:numPr>
        <w:adjustRightInd w:val="0"/>
        <w:snapToGrid w:val="0"/>
        <w:spacing w:line="360" w:lineRule="auto"/>
        <w:ind w:left="0" w:firstLine="426"/>
        <w:rPr>
          <w:bCs/>
          <w:sz w:val="24"/>
        </w:rPr>
      </w:pPr>
      <w:r w:rsidRPr="004B7559">
        <w:rPr>
          <w:rFonts w:ascii="宋体" w:hAnsi="宋体"/>
          <w:szCs w:val="21"/>
        </w:rPr>
        <w:t>估值错误调整采用尽量恢复至假设未发生估值错误的正确情形的方式。</w:t>
      </w:r>
    </w:p>
    <w:p w:rsidR="00EB53E1" w:rsidRPr="004B7559" w:rsidRDefault="00EB53E1" w:rsidP="006D1C91">
      <w:pPr>
        <w:numPr>
          <w:ilvl w:val="0"/>
          <w:numId w:val="51"/>
        </w:numPr>
        <w:adjustRightInd w:val="0"/>
        <w:snapToGrid w:val="0"/>
        <w:spacing w:line="360" w:lineRule="auto"/>
        <w:rPr>
          <w:rFonts w:ascii="宋体" w:hAnsi="宋体"/>
          <w:szCs w:val="21"/>
        </w:rPr>
      </w:pPr>
      <w:r w:rsidRPr="004B7559">
        <w:rPr>
          <w:rFonts w:ascii="宋体" w:hAnsi="宋体"/>
          <w:szCs w:val="21"/>
        </w:rPr>
        <w:t>估值错误处理程序</w:t>
      </w:r>
    </w:p>
    <w:p w:rsidR="00EB53E1" w:rsidRPr="004B7559" w:rsidRDefault="00EB53E1" w:rsidP="006D1C91">
      <w:pPr>
        <w:adjustRightInd w:val="0"/>
        <w:snapToGrid w:val="0"/>
        <w:spacing w:line="360" w:lineRule="auto"/>
        <w:ind w:firstLineChars="200" w:firstLine="420"/>
        <w:rPr>
          <w:rStyle w:val="read"/>
          <w:rFonts w:ascii="宋体" w:hAnsi="宋体"/>
          <w:szCs w:val="21"/>
        </w:rPr>
      </w:pPr>
      <w:r w:rsidRPr="004B7559">
        <w:rPr>
          <w:rStyle w:val="read"/>
          <w:rFonts w:ascii="宋体" w:hAnsi="宋体"/>
          <w:szCs w:val="21"/>
        </w:rPr>
        <w:t>估值错误被发现后，有关的当事人应当及时进行处理，处理的程序如下：</w:t>
      </w:r>
    </w:p>
    <w:p w:rsidR="00EB53E1" w:rsidRPr="004B7559" w:rsidRDefault="00EB53E1" w:rsidP="006D1C91">
      <w:pPr>
        <w:numPr>
          <w:ilvl w:val="0"/>
          <w:numId w:val="54"/>
        </w:numPr>
        <w:adjustRightInd w:val="0"/>
        <w:snapToGrid w:val="0"/>
        <w:spacing w:line="360" w:lineRule="auto"/>
        <w:ind w:left="0" w:firstLine="426"/>
        <w:rPr>
          <w:rFonts w:ascii="宋体" w:hAnsi="宋体"/>
          <w:szCs w:val="21"/>
        </w:rPr>
      </w:pPr>
      <w:r w:rsidRPr="004B7559">
        <w:rPr>
          <w:rFonts w:ascii="宋体" w:hAnsi="宋体"/>
          <w:szCs w:val="21"/>
        </w:rPr>
        <w:t>查明估值错误发生的原因，列明所有的当事人，并根据估值错误发生的原因确定估值错误的责任方；</w:t>
      </w:r>
    </w:p>
    <w:p w:rsidR="00EB53E1" w:rsidRPr="004B7559" w:rsidRDefault="00EB53E1" w:rsidP="006D1C91">
      <w:pPr>
        <w:numPr>
          <w:ilvl w:val="0"/>
          <w:numId w:val="54"/>
        </w:numPr>
        <w:adjustRightInd w:val="0"/>
        <w:snapToGrid w:val="0"/>
        <w:spacing w:line="360" w:lineRule="auto"/>
        <w:ind w:left="0" w:firstLine="426"/>
        <w:rPr>
          <w:rFonts w:ascii="宋体" w:hAnsi="宋体"/>
          <w:szCs w:val="21"/>
        </w:rPr>
      </w:pPr>
      <w:r w:rsidRPr="004B7559">
        <w:rPr>
          <w:rFonts w:ascii="宋体" w:hAnsi="宋体"/>
          <w:szCs w:val="21"/>
        </w:rPr>
        <w:t>根据估值错误处理原则或当事人协商的方法对因估值错误造成的损失进行评估；</w:t>
      </w:r>
    </w:p>
    <w:p w:rsidR="00EB53E1" w:rsidRPr="004B7559" w:rsidRDefault="00EB53E1" w:rsidP="006D1C91">
      <w:pPr>
        <w:numPr>
          <w:ilvl w:val="0"/>
          <w:numId w:val="54"/>
        </w:numPr>
        <w:adjustRightInd w:val="0"/>
        <w:snapToGrid w:val="0"/>
        <w:spacing w:line="360" w:lineRule="auto"/>
        <w:ind w:left="0" w:firstLine="426"/>
        <w:rPr>
          <w:rFonts w:ascii="宋体" w:hAnsi="宋体"/>
          <w:szCs w:val="21"/>
        </w:rPr>
      </w:pPr>
      <w:r w:rsidRPr="004B7559">
        <w:rPr>
          <w:rFonts w:ascii="宋体" w:hAnsi="宋体"/>
          <w:szCs w:val="21"/>
        </w:rPr>
        <w:t>根据估值错误处理原则或当事人协商的方法由估值错误的责任方进行更正和赔偿损失；</w:t>
      </w:r>
    </w:p>
    <w:p w:rsidR="00EB53E1" w:rsidRPr="004B7559" w:rsidRDefault="00EB53E1" w:rsidP="006D1C91">
      <w:pPr>
        <w:numPr>
          <w:ilvl w:val="0"/>
          <w:numId w:val="54"/>
        </w:numPr>
        <w:adjustRightInd w:val="0"/>
        <w:snapToGrid w:val="0"/>
        <w:spacing w:line="360" w:lineRule="auto"/>
        <w:ind w:left="0" w:firstLine="426"/>
        <w:rPr>
          <w:rFonts w:ascii="宋体" w:hAnsi="宋体"/>
          <w:szCs w:val="21"/>
        </w:rPr>
      </w:pPr>
      <w:r w:rsidRPr="004B7559">
        <w:rPr>
          <w:rFonts w:ascii="宋体" w:hAnsi="宋体"/>
          <w:szCs w:val="21"/>
        </w:rPr>
        <w:t>根据估值错误处理的方法，需要修改基金登记机构交易数据的，由基金登记机构进行更正，并就估值错误的更正向有关当事人进行确认。</w:t>
      </w:r>
    </w:p>
    <w:p w:rsidR="00EB53E1" w:rsidRPr="004B7559" w:rsidRDefault="00EB53E1" w:rsidP="006D1C91">
      <w:pPr>
        <w:numPr>
          <w:ilvl w:val="0"/>
          <w:numId w:val="51"/>
        </w:numPr>
        <w:adjustRightInd w:val="0"/>
        <w:snapToGrid w:val="0"/>
        <w:spacing w:line="360" w:lineRule="auto"/>
        <w:rPr>
          <w:rFonts w:ascii="宋体" w:hAnsi="宋体"/>
          <w:szCs w:val="21"/>
        </w:rPr>
      </w:pPr>
      <w:r w:rsidRPr="004B7559">
        <w:rPr>
          <w:rFonts w:ascii="宋体" w:hAnsi="宋体"/>
          <w:szCs w:val="21"/>
        </w:rPr>
        <w:t>基金份额净值估值错误处理的方法如下：</w:t>
      </w:r>
    </w:p>
    <w:p w:rsidR="00EB53E1" w:rsidRPr="004B7559" w:rsidRDefault="00EB53E1" w:rsidP="006D1C91">
      <w:pPr>
        <w:numPr>
          <w:ilvl w:val="0"/>
          <w:numId w:val="55"/>
        </w:numPr>
        <w:adjustRightInd w:val="0"/>
        <w:snapToGrid w:val="0"/>
        <w:spacing w:line="360" w:lineRule="auto"/>
        <w:ind w:left="0" w:firstLine="426"/>
        <w:rPr>
          <w:rFonts w:ascii="宋体" w:hAnsi="宋体"/>
          <w:szCs w:val="21"/>
        </w:rPr>
      </w:pPr>
      <w:r w:rsidRPr="004B7559">
        <w:rPr>
          <w:rFonts w:ascii="宋体" w:hAnsi="宋体"/>
          <w:szCs w:val="21"/>
        </w:rPr>
        <w:t>基金份额净值计算出现错误时，基金管理人应当立即予以纠正，通报基金托管人，并采取合理的措施防止损失进一步扩大。</w:t>
      </w:r>
    </w:p>
    <w:p w:rsidR="00EB53E1" w:rsidRPr="004B7559" w:rsidRDefault="00EB53E1" w:rsidP="006D1C91">
      <w:pPr>
        <w:numPr>
          <w:ilvl w:val="0"/>
          <w:numId w:val="55"/>
        </w:numPr>
        <w:adjustRightInd w:val="0"/>
        <w:snapToGrid w:val="0"/>
        <w:spacing w:line="360" w:lineRule="auto"/>
        <w:ind w:left="0" w:firstLine="426"/>
        <w:rPr>
          <w:rFonts w:ascii="宋体" w:hAnsi="宋体" w:hint="eastAsia"/>
          <w:szCs w:val="21"/>
        </w:rPr>
      </w:pPr>
      <w:r w:rsidRPr="004B7559">
        <w:rPr>
          <w:rFonts w:ascii="宋体" w:hAnsi="宋体"/>
          <w:szCs w:val="21"/>
        </w:rPr>
        <w:lastRenderedPageBreak/>
        <w:t>错误偏差达到基金份额净值的0.25%时，基金管理人应当通报基金托管人并报中国证监会备案；错误偏差达到基金份额净值的0.5%时，基金管理人应当公告。</w:t>
      </w:r>
    </w:p>
    <w:p w:rsidR="00107C71" w:rsidRPr="00CD328C" w:rsidRDefault="0044462B" w:rsidP="006D1C91">
      <w:pPr>
        <w:numPr>
          <w:ilvl w:val="0"/>
          <w:numId w:val="55"/>
        </w:numPr>
        <w:adjustRightInd w:val="0"/>
        <w:snapToGrid w:val="0"/>
        <w:spacing w:line="360" w:lineRule="auto"/>
        <w:ind w:left="0" w:firstLine="426"/>
        <w:rPr>
          <w:rStyle w:val="read"/>
          <w:rFonts w:ascii="宋体" w:hAnsi="宋体" w:hint="eastAsia"/>
          <w:szCs w:val="21"/>
        </w:rPr>
      </w:pPr>
      <w:r w:rsidRPr="004B7559">
        <w:rPr>
          <w:rFonts w:ascii="宋体" w:hAnsi="宋体"/>
          <w:szCs w:val="21"/>
        </w:rPr>
        <w:t>前述内容如法律法规或监管机关另有规定的，从其规定处理</w:t>
      </w:r>
      <w:r w:rsidRPr="004B7559">
        <w:rPr>
          <w:rFonts w:ascii="宋体" w:hAnsi="宋体" w:hint="eastAsia"/>
          <w:szCs w:val="21"/>
        </w:rPr>
        <w:t>。</w:t>
      </w:r>
    </w:p>
    <w:p w:rsidR="00107C71" w:rsidRPr="004B7559" w:rsidRDefault="00107C71" w:rsidP="003E1A70">
      <w:pPr>
        <w:adjustRightInd w:val="0"/>
        <w:snapToGrid w:val="0"/>
        <w:spacing w:line="360" w:lineRule="auto"/>
        <w:rPr>
          <w:rFonts w:ascii="宋体" w:hAnsi="宋体" w:hint="eastAsia"/>
          <w:b/>
          <w:szCs w:val="21"/>
        </w:rPr>
      </w:pPr>
      <w:r w:rsidRPr="004B7559">
        <w:rPr>
          <w:rFonts w:ascii="宋体" w:hAnsi="宋体" w:hint="eastAsia"/>
          <w:b/>
          <w:szCs w:val="21"/>
        </w:rPr>
        <w:t>（四）暂停估值与公告基金份额净值的情形</w:t>
      </w:r>
    </w:p>
    <w:p w:rsidR="00107C71" w:rsidRPr="004B7559" w:rsidRDefault="00107C71">
      <w:pPr>
        <w:numPr>
          <w:ilvl w:val="0"/>
          <w:numId w:val="25"/>
        </w:numPr>
        <w:adjustRightInd w:val="0"/>
        <w:snapToGrid w:val="0"/>
        <w:spacing w:line="360" w:lineRule="auto"/>
        <w:ind w:left="0" w:firstLine="426"/>
        <w:rPr>
          <w:rStyle w:val="read"/>
          <w:rFonts w:ascii="宋体" w:hAnsi="宋体" w:hint="eastAsia"/>
          <w:szCs w:val="21"/>
        </w:rPr>
      </w:pPr>
      <w:r w:rsidRPr="004B7559">
        <w:rPr>
          <w:rStyle w:val="read"/>
          <w:rFonts w:ascii="宋体" w:hAnsi="宋体" w:hint="eastAsia"/>
          <w:szCs w:val="21"/>
        </w:rPr>
        <w:t>基金投资所涉及的证券交易所遇法定节假日或因其他原因暂停营业时；</w:t>
      </w:r>
    </w:p>
    <w:p w:rsidR="00107C71" w:rsidRPr="004B7559" w:rsidRDefault="00107C71">
      <w:pPr>
        <w:numPr>
          <w:ilvl w:val="0"/>
          <w:numId w:val="25"/>
        </w:numPr>
        <w:adjustRightInd w:val="0"/>
        <w:snapToGrid w:val="0"/>
        <w:spacing w:line="360" w:lineRule="auto"/>
        <w:ind w:left="0" w:firstLine="426"/>
        <w:rPr>
          <w:rStyle w:val="read"/>
          <w:rFonts w:ascii="宋体" w:hAnsi="宋体" w:hint="eastAsia"/>
          <w:szCs w:val="21"/>
        </w:rPr>
      </w:pPr>
      <w:r w:rsidRPr="004B7559">
        <w:rPr>
          <w:rStyle w:val="read"/>
          <w:rFonts w:ascii="宋体" w:hAnsi="宋体" w:hint="eastAsia"/>
          <w:szCs w:val="21"/>
        </w:rPr>
        <w:t>因不可抗力或其他情形致使基金管理人、基金托管人无法准确评估基金资产价值时；</w:t>
      </w:r>
    </w:p>
    <w:p w:rsidR="00107C71" w:rsidRPr="004B7559" w:rsidRDefault="00107C71">
      <w:pPr>
        <w:numPr>
          <w:ilvl w:val="0"/>
          <w:numId w:val="25"/>
        </w:numPr>
        <w:adjustRightInd w:val="0"/>
        <w:snapToGrid w:val="0"/>
        <w:spacing w:line="360" w:lineRule="auto"/>
        <w:ind w:left="0" w:firstLine="426"/>
        <w:rPr>
          <w:rStyle w:val="read"/>
          <w:rFonts w:ascii="宋体" w:hAnsi="宋体" w:hint="eastAsia"/>
          <w:szCs w:val="21"/>
        </w:rPr>
      </w:pPr>
      <w:r w:rsidRPr="004B7559">
        <w:rPr>
          <w:rStyle w:val="read"/>
          <w:rFonts w:ascii="宋体" w:hAnsi="宋体" w:hint="eastAsia"/>
          <w:szCs w:val="21"/>
        </w:rPr>
        <w:t>占基金相当比例的投资品种的估值出现重大转变，基金管理人为保障投资人的利益，决定延迟估值；</w:t>
      </w:r>
    </w:p>
    <w:p w:rsidR="00107C71" w:rsidRPr="004B7559" w:rsidRDefault="00107C71">
      <w:pPr>
        <w:numPr>
          <w:ilvl w:val="0"/>
          <w:numId w:val="25"/>
        </w:numPr>
        <w:adjustRightInd w:val="0"/>
        <w:snapToGrid w:val="0"/>
        <w:spacing w:line="360" w:lineRule="auto"/>
        <w:ind w:left="0" w:firstLine="426"/>
        <w:rPr>
          <w:rStyle w:val="read"/>
          <w:rFonts w:ascii="宋体" w:hAnsi="宋体" w:hint="eastAsia"/>
          <w:szCs w:val="21"/>
        </w:rPr>
      </w:pPr>
      <w:r w:rsidRPr="004B7559">
        <w:rPr>
          <w:rStyle w:val="read"/>
          <w:rFonts w:ascii="宋体" w:hAnsi="宋体" w:hint="eastAsia"/>
          <w:szCs w:val="21"/>
        </w:rPr>
        <w:t>出现</w:t>
      </w:r>
      <w:r w:rsidRPr="004B7559">
        <w:rPr>
          <w:rStyle w:val="read"/>
          <w:rFonts w:ascii="宋体" w:hAnsi="宋体"/>
          <w:szCs w:val="21"/>
        </w:rPr>
        <w:t>导致基金管理人不能出售或评估基金资产的紧急事故</w:t>
      </w:r>
      <w:r w:rsidRPr="004B7559">
        <w:rPr>
          <w:rStyle w:val="read"/>
          <w:rFonts w:ascii="宋体" w:hAnsi="宋体" w:hint="eastAsia"/>
          <w:szCs w:val="21"/>
        </w:rPr>
        <w:t>时；</w:t>
      </w:r>
    </w:p>
    <w:p w:rsidR="00107C71" w:rsidRPr="004B7559" w:rsidRDefault="00107C71">
      <w:pPr>
        <w:numPr>
          <w:ilvl w:val="0"/>
          <w:numId w:val="25"/>
        </w:numPr>
        <w:adjustRightInd w:val="0"/>
        <w:snapToGrid w:val="0"/>
        <w:spacing w:line="360" w:lineRule="auto"/>
        <w:ind w:left="0" w:firstLine="426"/>
        <w:rPr>
          <w:rStyle w:val="read"/>
          <w:rFonts w:ascii="宋体" w:hAnsi="宋体" w:hint="eastAsia"/>
          <w:szCs w:val="21"/>
        </w:rPr>
      </w:pPr>
      <w:r w:rsidRPr="004B7559">
        <w:rPr>
          <w:rStyle w:val="read"/>
          <w:rFonts w:ascii="宋体" w:hAnsi="宋体" w:hint="eastAsia"/>
          <w:szCs w:val="21"/>
        </w:rPr>
        <w:t>中国证监会和基金合同认定的其他情形。</w:t>
      </w:r>
    </w:p>
    <w:p w:rsidR="00107C71" w:rsidRPr="004B7559" w:rsidRDefault="00107C71" w:rsidP="003E1A70">
      <w:pPr>
        <w:adjustRightInd w:val="0"/>
        <w:snapToGrid w:val="0"/>
        <w:spacing w:line="360" w:lineRule="auto"/>
        <w:rPr>
          <w:rFonts w:ascii="宋体" w:hAnsi="宋体" w:hint="eastAsia"/>
          <w:b/>
          <w:szCs w:val="21"/>
        </w:rPr>
      </w:pPr>
      <w:r w:rsidRPr="004B7559">
        <w:rPr>
          <w:rFonts w:ascii="宋体" w:hAnsi="宋体" w:hint="eastAsia"/>
          <w:b/>
          <w:szCs w:val="21"/>
        </w:rPr>
        <w:t>（五）基金会计制度</w:t>
      </w:r>
    </w:p>
    <w:p w:rsidR="00107C71" w:rsidRPr="004B7559" w:rsidRDefault="00107C71">
      <w:pPr>
        <w:adjustRightInd w:val="0"/>
        <w:snapToGrid w:val="0"/>
        <w:spacing w:line="360" w:lineRule="auto"/>
        <w:ind w:firstLine="480"/>
        <w:rPr>
          <w:rFonts w:ascii="宋体" w:hAnsi="宋体" w:hint="eastAsia"/>
          <w:szCs w:val="21"/>
        </w:rPr>
      </w:pPr>
      <w:r w:rsidRPr="004B7559">
        <w:rPr>
          <w:rFonts w:ascii="宋体" w:hAnsi="宋体" w:hint="eastAsia"/>
          <w:szCs w:val="21"/>
        </w:rPr>
        <w:t>按国家有关部门规定的会计制度执行。</w:t>
      </w:r>
    </w:p>
    <w:p w:rsidR="00107C71" w:rsidRPr="004B7559" w:rsidRDefault="00107C71" w:rsidP="003E1A70">
      <w:pPr>
        <w:adjustRightInd w:val="0"/>
        <w:snapToGrid w:val="0"/>
        <w:spacing w:line="360" w:lineRule="auto"/>
        <w:rPr>
          <w:rFonts w:ascii="宋体" w:hAnsi="宋体" w:hint="eastAsia"/>
          <w:b/>
          <w:szCs w:val="21"/>
        </w:rPr>
      </w:pPr>
      <w:r w:rsidRPr="004B7559">
        <w:rPr>
          <w:rFonts w:ascii="宋体" w:hAnsi="宋体" w:hint="eastAsia"/>
          <w:b/>
          <w:szCs w:val="21"/>
        </w:rPr>
        <w:t>（六）基金账册的建立</w:t>
      </w:r>
    </w:p>
    <w:p w:rsidR="00107C71" w:rsidRPr="004B7559" w:rsidRDefault="00107C71">
      <w:pPr>
        <w:adjustRightInd w:val="0"/>
        <w:snapToGrid w:val="0"/>
        <w:spacing w:line="360" w:lineRule="auto"/>
        <w:ind w:firstLine="480"/>
        <w:rPr>
          <w:rFonts w:ascii="宋体" w:hAnsi="宋体" w:hint="eastAsia"/>
          <w:szCs w:val="21"/>
        </w:rPr>
      </w:pPr>
      <w:r w:rsidRPr="004B7559">
        <w:rPr>
          <w:rFonts w:ascii="宋体" w:hAnsi="宋体" w:hint="eastAsia"/>
          <w:szCs w:val="21"/>
        </w:rPr>
        <w:t>基金管理人进行基金会计核算并编制基金财务会计报告。基金管理人独立地设置、记录和保管本基金的全套账册。基金托管人按规定制作相关账册并与基金管理人核对。若基金管理人和基金托管人对会计处理方法存在分歧，应以基金管理人的处理方法为准。若当日核对不符，暂时无法查找到错账的原因而影响到基金资产净值的计算和公告的，以基金管理人的账册为准。</w:t>
      </w:r>
    </w:p>
    <w:p w:rsidR="00107C71" w:rsidRPr="004B7559" w:rsidRDefault="00107C71" w:rsidP="003E1A70">
      <w:pPr>
        <w:adjustRightInd w:val="0"/>
        <w:snapToGrid w:val="0"/>
        <w:spacing w:line="360" w:lineRule="auto"/>
        <w:rPr>
          <w:rFonts w:ascii="宋体" w:hAnsi="宋体" w:hint="eastAsia"/>
          <w:b/>
          <w:szCs w:val="21"/>
        </w:rPr>
      </w:pPr>
      <w:r w:rsidRPr="004B7559">
        <w:rPr>
          <w:rFonts w:ascii="宋体" w:hAnsi="宋体" w:hint="eastAsia"/>
          <w:b/>
          <w:szCs w:val="21"/>
        </w:rPr>
        <w:t>（七）基金财务报表与报告的编制和复核</w:t>
      </w:r>
    </w:p>
    <w:p w:rsidR="00107C71" w:rsidRPr="004B7559" w:rsidRDefault="00107C71">
      <w:pPr>
        <w:numPr>
          <w:ilvl w:val="0"/>
          <w:numId w:val="26"/>
        </w:numPr>
        <w:adjustRightInd w:val="0"/>
        <w:snapToGrid w:val="0"/>
        <w:spacing w:line="360" w:lineRule="auto"/>
        <w:ind w:left="0" w:firstLine="480"/>
        <w:rPr>
          <w:rStyle w:val="read"/>
          <w:rFonts w:ascii="宋体" w:hAnsi="宋体" w:hint="eastAsia"/>
          <w:szCs w:val="21"/>
        </w:rPr>
      </w:pPr>
      <w:r w:rsidRPr="004B7559">
        <w:rPr>
          <w:rStyle w:val="read"/>
          <w:rFonts w:ascii="宋体" w:hAnsi="宋体" w:hint="eastAsia"/>
          <w:szCs w:val="21"/>
        </w:rPr>
        <w:t>财务报表的编制</w:t>
      </w:r>
    </w:p>
    <w:p w:rsidR="00107C71" w:rsidRPr="004B7559" w:rsidRDefault="00107C71" w:rsidP="003E1A70">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基金财务报表由基金管理人编制，基金托管人复核。</w:t>
      </w:r>
    </w:p>
    <w:p w:rsidR="00107C71" w:rsidRPr="004B7559" w:rsidRDefault="00107C71">
      <w:pPr>
        <w:numPr>
          <w:ilvl w:val="0"/>
          <w:numId w:val="26"/>
        </w:numPr>
        <w:adjustRightInd w:val="0"/>
        <w:snapToGrid w:val="0"/>
        <w:spacing w:line="360" w:lineRule="auto"/>
        <w:ind w:left="0" w:firstLine="480"/>
        <w:rPr>
          <w:rStyle w:val="read"/>
          <w:rFonts w:ascii="宋体" w:hAnsi="宋体" w:hint="eastAsia"/>
          <w:szCs w:val="21"/>
        </w:rPr>
      </w:pPr>
      <w:r w:rsidRPr="004B7559">
        <w:rPr>
          <w:rStyle w:val="read"/>
          <w:rFonts w:ascii="宋体" w:hAnsi="宋体" w:hint="eastAsia"/>
          <w:szCs w:val="21"/>
        </w:rPr>
        <w:t>报表复核</w:t>
      </w:r>
    </w:p>
    <w:p w:rsidR="00107C71" w:rsidRPr="004B7559" w:rsidRDefault="00107C71" w:rsidP="003E1A70">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基金托管人在收到基金管理人编制的基金财务报表后，进行独立的复核。核对不符时，应及时通知基金管理人共同查出原因，进行调整，直至双方数据完全一致。</w:t>
      </w:r>
    </w:p>
    <w:p w:rsidR="00107C71" w:rsidRPr="004B7559" w:rsidRDefault="00107C71">
      <w:pPr>
        <w:numPr>
          <w:ilvl w:val="0"/>
          <w:numId w:val="26"/>
        </w:numPr>
        <w:adjustRightInd w:val="0"/>
        <w:snapToGrid w:val="0"/>
        <w:spacing w:line="360" w:lineRule="auto"/>
        <w:ind w:left="0" w:firstLine="480"/>
        <w:rPr>
          <w:rStyle w:val="read"/>
          <w:rFonts w:ascii="宋体" w:hAnsi="宋体" w:hint="eastAsia"/>
          <w:szCs w:val="21"/>
        </w:rPr>
      </w:pPr>
      <w:r w:rsidRPr="004B7559">
        <w:rPr>
          <w:rStyle w:val="read"/>
          <w:rFonts w:ascii="宋体" w:hAnsi="宋体" w:hint="eastAsia"/>
          <w:szCs w:val="21"/>
        </w:rPr>
        <w:t>财务报表的编制与复核时间安排</w:t>
      </w:r>
    </w:p>
    <w:p w:rsidR="00107C71" w:rsidRPr="004B7559" w:rsidRDefault="00107C71">
      <w:pPr>
        <w:numPr>
          <w:ilvl w:val="0"/>
          <w:numId w:val="27"/>
        </w:numPr>
        <w:adjustRightInd w:val="0"/>
        <w:snapToGrid w:val="0"/>
        <w:spacing w:line="360" w:lineRule="auto"/>
        <w:rPr>
          <w:rFonts w:ascii="宋体" w:hAnsi="宋体" w:hint="eastAsia"/>
          <w:szCs w:val="21"/>
        </w:rPr>
      </w:pPr>
      <w:r w:rsidRPr="004B7559">
        <w:rPr>
          <w:rFonts w:ascii="宋体" w:hAnsi="宋体" w:hint="eastAsia"/>
          <w:szCs w:val="21"/>
        </w:rPr>
        <w:t>报表的编制</w:t>
      </w:r>
    </w:p>
    <w:p w:rsidR="00107C71" w:rsidRPr="004B7559" w:rsidRDefault="00107C71" w:rsidP="003E1A70">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基金管理人应当在每月结束后5个工作日内完成月度报表的编制；在每个季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w:t>
      </w:r>
    </w:p>
    <w:p w:rsidR="00107C71" w:rsidRPr="004B7559" w:rsidRDefault="00107C71">
      <w:pPr>
        <w:numPr>
          <w:ilvl w:val="0"/>
          <w:numId w:val="27"/>
        </w:numPr>
        <w:adjustRightInd w:val="0"/>
        <w:snapToGrid w:val="0"/>
        <w:spacing w:line="360" w:lineRule="auto"/>
        <w:rPr>
          <w:rFonts w:ascii="宋体" w:hAnsi="宋体" w:hint="eastAsia"/>
          <w:szCs w:val="21"/>
        </w:rPr>
      </w:pPr>
      <w:r w:rsidRPr="004B7559">
        <w:rPr>
          <w:rFonts w:ascii="宋体" w:hAnsi="宋体" w:hint="eastAsia"/>
          <w:szCs w:val="21"/>
        </w:rPr>
        <w:t>报表的复核</w:t>
      </w:r>
    </w:p>
    <w:p w:rsidR="00107C71" w:rsidRPr="004B7559" w:rsidRDefault="00107C71">
      <w:pPr>
        <w:pStyle w:val="ae"/>
        <w:adjustRightInd w:val="0"/>
        <w:snapToGrid w:val="0"/>
        <w:spacing w:line="360" w:lineRule="auto"/>
        <w:rPr>
          <w:rFonts w:ascii="宋体" w:hAnsi="宋体" w:hint="eastAsia"/>
          <w:szCs w:val="21"/>
        </w:rPr>
      </w:pPr>
      <w:r w:rsidRPr="004B7559">
        <w:rPr>
          <w:rFonts w:ascii="宋体" w:hAnsi="宋体" w:hint="eastAsia"/>
          <w:szCs w:val="21"/>
        </w:rPr>
        <w:t>基金管理人应及时完成报表编制，将有关报表提供基金托管人复核；基金托管人在复核过程中，发现双方的报表存在不符时，基金管理人和基金托管人应共同查明原因，进行调整，</w:t>
      </w:r>
      <w:r w:rsidRPr="004B7559">
        <w:rPr>
          <w:rFonts w:ascii="宋体" w:hAnsi="宋体" w:hint="eastAsia"/>
          <w:szCs w:val="21"/>
        </w:rPr>
        <w:lastRenderedPageBreak/>
        <w:t>调整以国家有关规定为准。</w:t>
      </w:r>
    </w:p>
    <w:p w:rsidR="00107C71" w:rsidRPr="004B7559" w:rsidRDefault="00107C71">
      <w:pPr>
        <w:pStyle w:val="ae"/>
        <w:adjustRightInd w:val="0"/>
        <w:snapToGrid w:val="0"/>
        <w:spacing w:line="360" w:lineRule="auto"/>
        <w:rPr>
          <w:rFonts w:ascii="宋体" w:hAnsi="宋体" w:hint="eastAsia"/>
          <w:szCs w:val="21"/>
        </w:rPr>
      </w:pPr>
      <w:r w:rsidRPr="004B7559">
        <w:rPr>
          <w:rFonts w:ascii="宋体" w:hAnsi="宋体" w:hint="eastAsia"/>
          <w:szCs w:val="21"/>
        </w:rPr>
        <w:t>基金管理人应留足充分的时间，便于基金托管人复核相关报表及报告。</w:t>
      </w:r>
    </w:p>
    <w:p w:rsidR="00107C71" w:rsidRPr="004B7559" w:rsidRDefault="00107C71" w:rsidP="003E1A70">
      <w:pPr>
        <w:adjustRightInd w:val="0"/>
        <w:snapToGrid w:val="0"/>
        <w:spacing w:line="360" w:lineRule="auto"/>
        <w:rPr>
          <w:rFonts w:ascii="宋体" w:hAnsi="宋体" w:hint="eastAsia"/>
          <w:b/>
          <w:szCs w:val="21"/>
        </w:rPr>
      </w:pPr>
      <w:r w:rsidRPr="004B7559">
        <w:rPr>
          <w:rFonts w:ascii="宋体" w:hAnsi="宋体" w:hint="eastAsia"/>
          <w:b/>
          <w:szCs w:val="21"/>
        </w:rPr>
        <w:t>（八）基金管理人应在编制季度报告、半年度报告或者年度报告之前及时向基金托管人提供基金业绩比较基准的基础数据和编制结果。</w:t>
      </w:r>
    </w:p>
    <w:p w:rsidR="00107C71" w:rsidRPr="004B7559" w:rsidRDefault="00107C71" w:rsidP="00870840">
      <w:pPr>
        <w:pStyle w:val="2"/>
        <w:numPr>
          <w:ilvl w:val="0"/>
          <w:numId w:val="1"/>
        </w:numPr>
        <w:spacing w:line="416" w:lineRule="auto"/>
        <w:ind w:left="0" w:firstLine="0"/>
        <w:jc w:val="center"/>
        <w:rPr>
          <w:rFonts w:ascii="宋体" w:hAnsi="宋体"/>
          <w:sz w:val="28"/>
        </w:rPr>
      </w:pPr>
      <w:bookmarkStart w:id="168" w:name="_Toc295832646"/>
      <w:bookmarkStart w:id="169" w:name="_Toc295832953"/>
      <w:bookmarkStart w:id="170" w:name="_Toc295833013"/>
      <w:bookmarkStart w:id="171" w:name="_Toc295833684"/>
      <w:bookmarkStart w:id="172" w:name="_Toc295832647"/>
      <w:bookmarkStart w:id="173" w:name="_Toc295832954"/>
      <w:bookmarkStart w:id="174" w:name="_Toc295833014"/>
      <w:bookmarkStart w:id="175" w:name="_Toc295833685"/>
      <w:bookmarkEnd w:id="168"/>
      <w:bookmarkEnd w:id="169"/>
      <w:bookmarkEnd w:id="170"/>
      <w:bookmarkEnd w:id="171"/>
      <w:bookmarkEnd w:id="172"/>
      <w:bookmarkEnd w:id="173"/>
      <w:bookmarkEnd w:id="174"/>
      <w:bookmarkEnd w:id="175"/>
      <w:r w:rsidRPr="004B7559">
        <w:rPr>
          <w:rFonts w:ascii="宋体" w:hAnsi="宋体"/>
          <w:sz w:val="24"/>
        </w:rPr>
        <w:br w:type="page"/>
      </w:r>
      <w:bookmarkStart w:id="176" w:name="_Toc124325893"/>
      <w:bookmarkStart w:id="177" w:name="_Toc270669860"/>
      <w:bookmarkStart w:id="178" w:name="_Toc295833686"/>
      <w:bookmarkStart w:id="179" w:name="_Toc295833015"/>
      <w:bookmarkStart w:id="180" w:name="_Toc295832955"/>
      <w:bookmarkStart w:id="181" w:name="_Toc295832648"/>
      <w:bookmarkStart w:id="182" w:name="_Toc344389049"/>
      <w:bookmarkEnd w:id="178"/>
      <w:bookmarkEnd w:id="179"/>
      <w:bookmarkEnd w:id="180"/>
      <w:bookmarkEnd w:id="181"/>
      <w:r w:rsidRPr="004B7559">
        <w:rPr>
          <w:rFonts w:eastAsia="宋体" w:hint="eastAsia"/>
          <w:sz w:val="28"/>
          <w:szCs w:val="28"/>
        </w:rPr>
        <w:lastRenderedPageBreak/>
        <w:t>基金收益分配</w:t>
      </w:r>
      <w:bookmarkEnd w:id="176"/>
      <w:bookmarkEnd w:id="177"/>
      <w:bookmarkEnd w:id="182"/>
    </w:p>
    <w:p w:rsidR="00107C71" w:rsidRPr="004B7559" w:rsidRDefault="00107C71" w:rsidP="003E1A70">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基金收益分配是指按规定将基金的可分配收益按基金份额进行比例分配。</w:t>
      </w:r>
    </w:p>
    <w:p w:rsidR="00107C71" w:rsidRPr="004B7559" w:rsidRDefault="00107C71" w:rsidP="003E1A70">
      <w:pPr>
        <w:adjustRightInd w:val="0"/>
        <w:snapToGrid w:val="0"/>
        <w:spacing w:line="360" w:lineRule="auto"/>
        <w:rPr>
          <w:rFonts w:ascii="宋体" w:hAnsi="宋体" w:hint="eastAsia"/>
          <w:b/>
          <w:szCs w:val="21"/>
        </w:rPr>
      </w:pPr>
      <w:r w:rsidRPr="004B7559">
        <w:rPr>
          <w:rFonts w:ascii="宋体" w:hAnsi="宋体" w:hint="eastAsia"/>
          <w:b/>
          <w:szCs w:val="21"/>
        </w:rPr>
        <w:t>（一）基金收益分配的原则</w:t>
      </w:r>
    </w:p>
    <w:p w:rsidR="00107C71" w:rsidRPr="004B7559" w:rsidRDefault="00107C71">
      <w:pPr>
        <w:adjustRightInd w:val="0"/>
        <w:snapToGrid w:val="0"/>
        <w:spacing w:line="360" w:lineRule="auto"/>
        <w:ind w:firstLine="480"/>
        <w:rPr>
          <w:rFonts w:ascii="宋体" w:hAnsi="宋体" w:hint="eastAsia"/>
          <w:szCs w:val="21"/>
        </w:rPr>
      </w:pPr>
      <w:r w:rsidRPr="004B7559">
        <w:rPr>
          <w:rFonts w:ascii="宋体" w:hAnsi="宋体" w:hint="eastAsia"/>
          <w:szCs w:val="21"/>
        </w:rPr>
        <w:t>基金收益分配应遵循下列原则：</w:t>
      </w:r>
    </w:p>
    <w:p w:rsidR="00A20D10" w:rsidRPr="004B7559" w:rsidRDefault="00A20D10" w:rsidP="00A20D10">
      <w:pPr>
        <w:spacing w:line="360" w:lineRule="auto"/>
        <w:ind w:firstLineChars="200" w:firstLine="420"/>
        <w:rPr>
          <w:rFonts w:ascii="宋体" w:hAnsi="宋体" w:hint="eastAsia"/>
          <w:szCs w:val="21"/>
        </w:rPr>
      </w:pPr>
      <w:r w:rsidRPr="004B7559">
        <w:rPr>
          <w:rFonts w:ascii="宋体" w:hAnsi="宋体" w:hint="eastAsia"/>
          <w:szCs w:val="21"/>
        </w:rPr>
        <w:t>1、在符合有关基金分红条件的前提下，本基金每年收益分配次数最多为4次，每次收益分配比例不得低于该次可供分配利润的20%，若《基金合同》生效不满3个月可不进行收益分配；</w:t>
      </w:r>
    </w:p>
    <w:p w:rsidR="00A20D10" w:rsidRPr="004B7559" w:rsidRDefault="00A20D10" w:rsidP="00A20D10">
      <w:pPr>
        <w:spacing w:line="360" w:lineRule="auto"/>
        <w:ind w:firstLineChars="200" w:firstLine="420"/>
        <w:rPr>
          <w:rFonts w:ascii="宋体" w:hAnsi="宋体" w:hint="eastAsia"/>
          <w:szCs w:val="21"/>
        </w:rPr>
      </w:pPr>
      <w:r w:rsidRPr="004B7559">
        <w:rPr>
          <w:rFonts w:ascii="宋体" w:hAnsi="宋体" w:hint="eastAsia"/>
          <w:szCs w:val="21"/>
        </w:rPr>
        <w:t>2、本基金收益分配方式分两种：现金分红与红利再投资，投资者可选择现金红利或将现金红利自动转为基金份额进行再投资；若投资者不选择，本基金默认的收益分配方式是现金分红；</w:t>
      </w:r>
    </w:p>
    <w:p w:rsidR="00A20D10" w:rsidRPr="004B7559" w:rsidRDefault="00A20D10" w:rsidP="00A20D10">
      <w:pPr>
        <w:spacing w:line="360" w:lineRule="auto"/>
        <w:ind w:firstLineChars="200" w:firstLine="420"/>
        <w:rPr>
          <w:rFonts w:ascii="宋体" w:hAnsi="宋体" w:hint="eastAsia"/>
          <w:szCs w:val="21"/>
        </w:rPr>
      </w:pPr>
      <w:r w:rsidRPr="004B7559">
        <w:rPr>
          <w:rFonts w:ascii="宋体" w:hAnsi="宋体" w:hint="eastAsia"/>
          <w:szCs w:val="21"/>
        </w:rPr>
        <w:t>3、基金收益分配后基金份额净值不能低于面值；即基金收益分配基准日的基金份额净值减去每单位基金份额收益分配金额后不能低于面值。</w:t>
      </w:r>
    </w:p>
    <w:p w:rsidR="00A20D10" w:rsidRPr="004B7559" w:rsidRDefault="00A20D10" w:rsidP="00A20D10">
      <w:pPr>
        <w:spacing w:line="360" w:lineRule="auto"/>
        <w:ind w:firstLineChars="200" w:firstLine="420"/>
        <w:rPr>
          <w:rFonts w:ascii="宋体" w:hAnsi="宋体" w:hint="eastAsia"/>
          <w:szCs w:val="21"/>
        </w:rPr>
      </w:pPr>
      <w:r w:rsidRPr="004B7559">
        <w:rPr>
          <w:rFonts w:ascii="宋体" w:hAnsi="宋体" w:hint="eastAsia"/>
          <w:szCs w:val="21"/>
        </w:rPr>
        <w:t>4、每一基金份额享有同等分配权；</w:t>
      </w:r>
    </w:p>
    <w:p w:rsidR="00A20D10" w:rsidRPr="004B7559" w:rsidRDefault="00A20D10" w:rsidP="00A20D10">
      <w:pPr>
        <w:spacing w:line="360" w:lineRule="auto"/>
        <w:ind w:firstLineChars="200" w:firstLine="420"/>
        <w:rPr>
          <w:rFonts w:ascii="宋体" w:hAnsi="宋体" w:hint="eastAsia"/>
          <w:szCs w:val="21"/>
        </w:rPr>
      </w:pPr>
      <w:r w:rsidRPr="004B7559">
        <w:rPr>
          <w:rFonts w:ascii="宋体" w:hAnsi="宋体" w:hint="eastAsia"/>
          <w:szCs w:val="21"/>
        </w:rPr>
        <w:t>5、法律法规或监管机关另有规定的，从其规定。</w:t>
      </w:r>
    </w:p>
    <w:p w:rsidR="00107C71" w:rsidRPr="004B7559" w:rsidRDefault="00107C71" w:rsidP="003E1A70">
      <w:pPr>
        <w:adjustRightInd w:val="0"/>
        <w:snapToGrid w:val="0"/>
        <w:spacing w:line="360" w:lineRule="auto"/>
        <w:rPr>
          <w:rFonts w:ascii="宋体" w:hAnsi="宋体" w:hint="eastAsia"/>
          <w:b/>
          <w:szCs w:val="21"/>
        </w:rPr>
      </w:pPr>
      <w:r w:rsidRPr="004B7559">
        <w:rPr>
          <w:rFonts w:ascii="宋体" w:hAnsi="宋体" w:hint="eastAsia"/>
          <w:b/>
          <w:szCs w:val="21"/>
        </w:rPr>
        <w:t>（二）基金收益分配的时间和程序</w:t>
      </w:r>
    </w:p>
    <w:p w:rsidR="00107C71" w:rsidRPr="004B7559" w:rsidRDefault="00107C71">
      <w:pPr>
        <w:numPr>
          <w:ilvl w:val="0"/>
          <w:numId w:val="29"/>
        </w:numPr>
        <w:adjustRightInd w:val="0"/>
        <w:snapToGrid w:val="0"/>
        <w:spacing w:line="360" w:lineRule="auto"/>
        <w:ind w:left="0" w:firstLine="426"/>
        <w:rPr>
          <w:rStyle w:val="read"/>
          <w:rFonts w:ascii="宋体" w:hAnsi="宋体" w:hint="eastAsia"/>
          <w:szCs w:val="21"/>
        </w:rPr>
      </w:pPr>
      <w:r w:rsidRPr="004B7559">
        <w:rPr>
          <w:rStyle w:val="read"/>
          <w:rFonts w:ascii="宋体" w:hAnsi="宋体" w:hint="eastAsia"/>
          <w:szCs w:val="21"/>
        </w:rPr>
        <w:t>本基金收益分配方案由基金管理人拟订、基金托管人核实后确定。基金收益分配方案公告后(依据具体方案的规定)，基金管理人就支付的现金红利向基金托管人发送划款指令，基金托管人按照基金管理人的指令及时进行分红资金的划付。</w:t>
      </w:r>
    </w:p>
    <w:p w:rsidR="00107C71" w:rsidRPr="004B7559" w:rsidRDefault="00107C71">
      <w:pPr>
        <w:numPr>
          <w:ilvl w:val="0"/>
          <w:numId w:val="29"/>
        </w:numPr>
        <w:adjustRightInd w:val="0"/>
        <w:snapToGrid w:val="0"/>
        <w:spacing w:line="360" w:lineRule="auto"/>
        <w:ind w:left="0" w:firstLine="426"/>
        <w:rPr>
          <w:rStyle w:val="read"/>
          <w:rFonts w:ascii="宋体" w:hAnsi="宋体" w:hint="eastAsia"/>
          <w:szCs w:val="21"/>
        </w:rPr>
      </w:pPr>
      <w:r w:rsidRPr="004B7559">
        <w:rPr>
          <w:rStyle w:val="read"/>
          <w:rFonts w:ascii="宋体" w:hAnsi="宋体" w:hint="eastAsia"/>
          <w:szCs w:val="21"/>
        </w:rPr>
        <w:t>基金红利发放日距离收益分配基准日（即可供分配利润计算截止日）的时间不得超过15个工作日。</w:t>
      </w:r>
    </w:p>
    <w:p w:rsidR="00107C71" w:rsidRPr="004B7559" w:rsidRDefault="00107C71">
      <w:pPr>
        <w:numPr>
          <w:ilvl w:val="0"/>
          <w:numId w:val="29"/>
        </w:numPr>
        <w:adjustRightInd w:val="0"/>
        <w:snapToGrid w:val="0"/>
        <w:spacing w:line="360" w:lineRule="auto"/>
        <w:ind w:left="0" w:firstLine="426"/>
        <w:rPr>
          <w:rStyle w:val="read"/>
          <w:rFonts w:ascii="宋体" w:hAnsi="宋体"/>
          <w:sz w:val="24"/>
        </w:rPr>
      </w:pPr>
      <w:r w:rsidRPr="004B7559">
        <w:rPr>
          <w:rStyle w:val="read"/>
          <w:rFonts w:ascii="宋体" w:hAnsi="宋体" w:hint="eastAsia"/>
          <w:szCs w:val="21"/>
        </w:rPr>
        <w:t>法律法规或监管机关另有规定的，从其规定。</w:t>
      </w:r>
    </w:p>
    <w:p w:rsidR="00107C71" w:rsidRPr="004B7559" w:rsidRDefault="00107C71" w:rsidP="00870840">
      <w:pPr>
        <w:pStyle w:val="2"/>
        <w:numPr>
          <w:ilvl w:val="0"/>
          <w:numId w:val="1"/>
        </w:numPr>
        <w:spacing w:line="416" w:lineRule="auto"/>
        <w:ind w:left="0" w:firstLine="0"/>
        <w:jc w:val="center"/>
        <w:rPr>
          <w:rFonts w:ascii="宋体" w:hAnsi="宋体" w:hint="eastAsia"/>
          <w:sz w:val="28"/>
        </w:rPr>
      </w:pPr>
      <w:r w:rsidRPr="004B7559">
        <w:rPr>
          <w:rFonts w:ascii="宋体" w:hAnsi="宋体"/>
          <w:sz w:val="24"/>
        </w:rPr>
        <w:br w:type="page"/>
      </w:r>
      <w:bookmarkStart w:id="183" w:name="_Toc295832650"/>
      <w:bookmarkStart w:id="184" w:name="_Toc295832957"/>
      <w:bookmarkStart w:id="185" w:name="_Toc295833017"/>
      <w:bookmarkStart w:id="186" w:name="_Toc295833688"/>
      <w:bookmarkStart w:id="187" w:name="_Toc124325894"/>
      <w:bookmarkStart w:id="188" w:name="_Toc270669861"/>
      <w:bookmarkStart w:id="189" w:name="_Toc344389050"/>
      <w:bookmarkEnd w:id="183"/>
      <w:bookmarkEnd w:id="184"/>
      <w:bookmarkEnd w:id="185"/>
      <w:bookmarkEnd w:id="186"/>
      <w:r w:rsidRPr="004B7559">
        <w:rPr>
          <w:rFonts w:eastAsia="宋体" w:hint="eastAsia"/>
          <w:sz w:val="28"/>
          <w:szCs w:val="28"/>
        </w:rPr>
        <w:lastRenderedPageBreak/>
        <w:t>基金信息披露</w:t>
      </w:r>
      <w:bookmarkEnd w:id="187"/>
      <w:bookmarkEnd w:id="188"/>
      <w:bookmarkEnd w:id="189"/>
    </w:p>
    <w:p w:rsidR="00107C71" w:rsidRPr="004B7559" w:rsidRDefault="00107C71" w:rsidP="003E1A70">
      <w:pPr>
        <w:adjustRightInd w:val="0"/>
        <w:snapToGrid w:val="0"/>
        <w:spacing w:line="360" w:lineRule="auto"/>
        <w:rPr>
          <w:rFonts w:ascii="宋体" w:hAnsi="宋体" w:hint="eastAsia"/>
          <w:b/>
          <w:szCs w:val="21"/>
        </w:rPr>
      </w:pPr>
      <w:r w:rsidRPr="004B7559">
        <w:rPr>
          <w:rFonts w:ascii="宋体" w:hAnsi="宋体" w:hint="eastAsia"/>
          <w:b/>
          <w:szCs w:val="21"/>
        </w:rPr>
        <w:t>（一）保密义务</w:t>
      </w:r>
    </w:p>
    <w:p w:rsidR="00107C71" w:rsidRPr="004B7559" w:rsidRDefault="00107C71" w:rsidP="003E1A70">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rsidR="00107C71" w:rsidRPr="004B7559" w:rsidRDefault="00107C71">
      <w:pPr>
        <w:numPr>
          <w:ilvl w:val="0"/>
          <w:numId w:val="30"/>
        </w:numPr>
        <w:adjustRightInd w:val="0"/>
        <w:snapToGrid w:val="0"/>
        <w:spacing w:line="360" w:lineRule="auto"/>
        <w:ind w:left="0" w:firstLine="480"/>
        <w:rPr>
          <w:rStyle w:val="read"/>
          <w:rFonts w:ascii="宋体" w:hAnsi="宋体" w:hint="eastAsia"/>
          <w:szCs w:val="21"/>
        </w:rPr>
      </w:pPr>
      <w:r w:rsidRPr="004B7559">
        <w:rPr>
          <w:rStyle w:val="read"/>
          <w:rFonts w:ascii="宋体" w:hAnsi="宋体" w:hint="eastAsia"/>
          <w:szCs w:val="21"/>
        </w:rPr>
        <w:t>非因基金管理人和基金托管人的原因导致保密信息被披露、泄露或公开；</w:t>
      </w:r>
    </w:p>
    <w:p w:rsidR="00107C71" w:rsidRPr="004B7559" w:rsidRDefault="00107C71">
      <w:pPr>
        <w:numPr>
          <w:ilvl w:val="0"/>
          <w:numId w:val="30"/>
        </w:numPr>
        <w:adjustRightInd w:val="0"/>
        <w:snapToGrid w:val="0"/>
        <w:spacing w:line="360" w:lineRule="auto"/>
        <w:ind w:left="0" w:firstLine="480"/>
        <w:rPr>
          <w:rStyle w:val="read"/>
          <w:rFonts w:ascii="宋体" w:hAnsi="宋体" w:hint="eastAsia"/>
          <w:szCs w:val="21"/>
        </w:rPr>
      </w:pPr>
      <w:r w:rsidRPr="004B7559">
        <w:rPr>
          <w:rStyle w:val="read"/>
          <w:rFonts w:ascii="宋体" w:hAnsi="宋体" w:hint="eastAsia"/>
          <w:szCs w:val="21"/>
        </w:rPr>
        <w:t>基金管理人和基金托管人为遵守和服从法院判决或裁定、仲裁裁决或中国证监会等监管机构的命令、决定所做出的信息披露或公开。</w:t>
      </w:r>
    </w:p>
    <w:p w:rsidR="00107C71" w:rsidRPr="004B7559" w:rsidRDefault="00107C71" w:rsidP="003E1A70">
      <w:pPr>
        <w:adjustRightInd w:val="0"/>
        <w:snapToGrid w:val="0"/>
        <w:spacing w:line="360" w:lineRule="auto"/>
        <w:rPr>
          <w:rFonts w:ascii="宋体" w:hAnsi="宋体" w:hint="eastAsia"/>
          <w:b/>
          <w:szCs w:val="21"/>
        </w:rPr>
      </w:pPr>
      <w:r w:rsidRPr="004B7559">
        <w:rPr>
          <w:rFonts w:ascii="宋体" w:hAnsi="宋体" w:hint="eastAsia"/>
          <w:b/>
          <w:szCs w:val="21"/>
        </w:rPr>
        <w:t>（二）信息披露的内容</w:t>
      </w:r>
    </w:p>
    <w:p w:rsidR="00107C71" w:rsidRPr="004B7559" w:rsidRDefault="00107C71" w:rsidP="003E1A70">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基金的信息披露内容主要包括基金招募说明书、基金合同、托管协议、基金份额发售公告、基金募集情况、基金合同生效公告、基金资产净值、基金份额净值、基金份额申购、赎回价格、基金定期报告（包括基金年度报告、基金半年度报告和基金季度报告）、临时报告、澄清公告、基金份额持有人大会决议、中国证监会规定的其他信息。基金年度报告需经具有从事证券相关业务资格的会计师事务所审计后，方可披露。</w:t>
      </w:r>
    </w:p>
    <w:p w:rsidR="00107C71" w:rsidRPr="004B7559" w:rsidRDefault="00107C71" w:rsidP="003E1A70">
      <w:pPr>
        <w:adjustRightInd w:val="0"/>
        <w:snapToGrid w:val="0"/>
        <w:spacing w:line="360" w:lineRule="auto"/>
        <w:rPr>
          <w:rFonts w:ascii="宋体" w:hAnsi="宋体" w:hint="eastAsia"/>
          <w:b/>
          <w:szCs w:val="21"/>
        </w:rPr>
      </w:pPr>
      <w:r w:rsidRPr="004B7559">
        <w:rPr>
          <w:rFonts w:ascii="宋体" w:hAnsi="宋体" w:hint="eastAsia"/>
          <w:b/>
          <w:szCs w:val="21"/>
        </w:rPr>
        <w:t>（三）基金托管人和基金管理人在信息披露中的职责和信息披露程序</w:t>
      </w:r>
    </w:p>
    <w:p w:rsidR="00107C71" w:rsidRPr="004B7559" w:rsidRDefault="00107C71">
      <w:pPr>
        <w:numPr>
          <w:ilvl w:val="0"/>
          <w:numId w:val="31"/>
        </w:numPr>
        <w:adjustRightInd w:val="0"/>
        <w:snapToGrid w:val="0"/>
        <w:spacing w:line="360" w:lineRule="auto"/>
        <w:rPr>
          <w:rStyle w:val="read"/>
          <w:rFonts w:ascii="宋体" w:hAnsi="宋体" w:hint="eastAsia"/>
          <w:szCs w:val="21"/>
        </w:rPr>
      </w:pPr>
      <w:r w:rsidRPr="004B7559">
        <w:rPr>
          <w:rStyle w:val="read"/>
          <w:rFonts w:ascii="宋体" w:hAnsi="宋体" w:hint="eastAsia"/>
          <w:szCs w:val="21"/>
        </w:rPr>
        <w:t>职责</w:t>
      </w:r>
    </w:p>
    <w:p w:rsidR="00107C71" w:rsidRPr="004B7559" w:rsidRDefault="00107C71" w:rsidP="003E1A70">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基金托管人和基金管理人在信息披露过程中应以保护基金份额持有人利益为宗旨，诚实信用，严守秘密。基金管理人负责办理与基金有关的信息披露事宜，基金托管人应当按照相关法律法规和基金合同的约定，对于本章第（二）条规定的应由基金托管人复核的事项进行复核，基金托管人复核无误后，由基金管理人予以公布。</w:t>
      </w:r>
    </w:p>
    <w:p w:rsidR="00107C71" w:rsidRPr="004B7559" w:rsidRDefault="00107C71" w:rsidP="003E1A70">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基金管理人和基金托管人应积极配合、互相监督，保证其履行按照法定方式和限时披露的义务。</w:t>
      </w:r>
    </w:p>
    <w:p w:rsidR="00107C71" w:rsidRPr="004B7559" w:rsidRDefault="00107C71" w:rsidP="003E1A70">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基金管理人应当在中国证监会规定的时间内，将应予披露的基金信息通过指定媒体披露。根据法律法规应由基金托管人公开披露的信息，基金托管人将通过指定报刊或基金托管人的互联网网站公开披露。</w:t>
      </w:r>
    </w:p>
    <w:p w:rsidR="00107C71" w:rsidRPr="004B7559" w:rsidRDefault="00107C71" w:rsidP="003E1A70">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当出现下述情况时，基金管理人和基金托管人可暂停或延迟披露基金相关信息：</w:t>
      </w:r>
    </w:p>
    <w:p w:rsidR="00107C71" w:rsidRPr="004B7559" w:rsidRDefault="00107C71">
      <w:pPr>
        <w:numPr>
          <w:ilvl w:val="0"/>
          <w:numId w:val="32"/>
        </w:numPr>
        <w:adjustRightInd w:val="0"/>
        <w:snapToGrid w:val="0"/>
        <w:spacing w:line="360" w:lineRule="auto"/>
        <w:rPr>
          <w:rFonts w:ascii="宋体" w:hAnsi="宋体" w:hint="eastAsia"/>
          <w:szCs w:val="21"/>
        </w:rPr>
      </w:pPr>
      <w:r w:rsidRPr="004B7559">
        <w:rPr>
          <w:rFonts w:ascii="宋体" w:hAnsi="宋体" w:hint="eastAsia"/>
          <w:szCs w:val="21"/>
        </w:rPr>
        <w:t xml:space="preserve">不可抗力； </w:t>
      </w:r>
    </w:p>
    <w:p w:rsidR="00107C71" w:rsidRPr="004B7559" w:rsidRDefault="00107C71">
      <w:pPr>
        <w:numPr>
          <w:ilvl w:val="0"/>
          <w:numId w:val="32"/>
        </w:numPr>
        <w:adjustRightInd w:val="0"/>
        <w:snapToGrid w:val="0"/>
        <w:spacing w:line="360" w:lineRule="auto"/>
        <w:rPr>
          <w:rFonts w:ascii="宋体" w:hAnsi="宋体" w:hint="eastAsia"/>
          <w:szCs w:val="21"/>
        </w:rPr>
      </w:pPr>
      <w:r w:rsidRPr="004B7559">
        <w:rPr>
          <w:rFonts w:ascii="宋体" w:hAnsi="宋体" w:hint="eastAsia"/>
          <w:szCs w:val="21"/>
        </w:rPr>
        <w:t>基金投资所涉及的证券交易市场遇法定节假日或因其他原因暂停营业时；</w:t>
      </w:r>
    </w:p>
    <w:p w:rsidR="00107C71" w:rsidRPr="004B7559" w:rsidRDefault="00107C71">
      <w:pPr>
        <w:numPr>
          <w:ilvl w:val="0"/>
          <w:numId w:val="32"/>
        </w:numPr>
        <w:adjustRightInd w:val="0"/>
        <w:snapToGrid w:val="0"/>
        <w:spacing w:line="360" w:lineRule="auto"/>
        <w:ind w:left="0" w:firstLine="480"/>
        <w:rPr>
          <w:rFonts w:ascii="宋体" w:hAnsi="宋体" w:hint="eastAsia"/>
          <w:szCs w:val="21"/>
        </w:rPr>
      </w:pPr>
      <w:r w:rsidRPr="004B7559">
        <w:rPr>
          <w:rFonts w:ascii="宋体" w:hAnsi="宋体" w:hint="eastAsia"/>
          <w:szCs w:val="21"/>
        </w:rPr>
        <w:t>出现</w:t>
      </w:r>
      <w:r w:rsidRPr="004B7559">
        <w:rPr>
          <w:rFonts w:ascii="宋体" w:hAnsi="宋体"/>
          <w:szCs w:val="21"/>
        </w:rPr>
        <w:t>导致基金管理人不能出售或评估基金资产的紧急事故</w:t>
      </w:r>
      <w:r w:rsidRPr="004B7559">
        <w:rPr>
          <w:rFonts w:ascii="宋体" w:hAnsi="宋体" w:hint="eastAsia"/>
          <w:szCs w:val="21"/>
        </w:rPr>
        <w:t>时；</w:t>
      </w:r>
    </w:p>
    <w:p w:rsidR="00107C71" w:rsidRPr="004B7559" w:rsidRDefault="00107C71">
      <w:pPr>
        <w:numPr>
          <w:ilvl w:val="0"/>
          <w:numId w:val="32"/>
        </w:numPr>
        <w:adjustRightInd w:val="0"/>
        <w:snapToGrid w:val="0"/>
        <w:spacing w:line="360" w:lineRule="auto"/>
        <w:ind w:left="0" w:firstLine="480"/>
        <w:rPr>
          <w:rFonts w:ascii="宋体" w:hAnsi="宋体" w:hint="eastAsia"/>
          <w:szCs w:val="21"/>
        </w:rPr>
      </w:pPr>
      <w:r w:rsidRPr="004B7559">
        <w:rPr>
          <w:rFonts w:ascii="宋体" w:hAnsi="宋体" w:hint="eastAsia"/>
          <w:szCs w:val="21"/>
        </w:rPr>
        <w:t>法律法规、基金合同或中国证监会规定的情况。</w:t>
      </w:r>
    </w:p>
    <w:p w:rsidR="00107C71" w:rsidRPr="004B7559" w:rsidRDefault="00107C71">
      <w:pPr>
        <w:numPr>
          <w:ilvl w:val="0"/>
          <w:numId w:val="31"/>
        </w:numPr>
        <w:adjustRightInd w:val="0"/>
        <w:snapToGrid w:val="0"/>
        <w:spacing w:line="360" w:lineRule="auto"/>
        <w:rPr>
          <w:rStyle w:val="read"/>
          <w:rFonts w:ascii="宋体" w:hAnsi="宋体" w:hint="eastAsia"/>
          <w:szCs w:val="21"/>
        </w:rPr>
      </w:pPr>
      <w:r w:rsidRPr="004B7559">
        <w:rPr>
          <w:rStyle w:val="read"/>
          <w:rFonts w:ascii="宋体" w:hAnsi="宋体" w:hint="eastAsia"/>
          <w:szCs w:val="21"/>
        </w:rPr>
        <w:t>程序</w:t>
      </w:r>
    </w:p>
    <w:p w:rsidR="00107C71" w:rsidRPr="004B7559" w:rsidRDefault="00107C71" w:rsidP="003E1A70">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lastRenderedPageBreak/>
        <w:t>按有关规定须经基金托管人复核的信息披露文件，由基金管理人起草、并经基金托管人复核后由基金管理人公告。发生基金合同中规定需要披露的事项时，按基金合同规定公布。</w:t>
      </w:r>
    </w:p>
    <w:p w:rsidR="00107C71" w:rsidRPr="004B7559" w:rsidRDefault="00107C71">
      <w:pPr>
        <w:numPr>
          <w:ilvl w:val="0"/>
          <w:numId w:val="31"/>
        </w:numPr>
        <w:adjustRightInd w:val="0"/>
        <w:snapToGrid w:val="0"/>
        <w:spacing w:line="360" w:lineRule="auto"/>
        <w:rPr>
          <w:rStyle w:val="read"/>
          <w:rFonts w:ascii="宋体" w:hAnsi="宋体" w:hint="eastAsia"/>
          <w:szCs w:val="21"/>
        </w:rPr>
      </w:pPr>
      <w:r w:rsidRPr="004B7559">
        <w:rPr>
          <w:rStyle w:val="read"/>
          <w:rFonts w:ascii="宋体" w:hAnsi="宋体" w:hint="eastAsia"/>
          <w:szCs w:val="21"/>
        </w:rPr>
        <w:t>信息文本的存放</w:t>
      </w:r>
    </w:p>
    <w:p w:rsidR="00107C71" w:rsidRPr="004B7559" w:rsidRDefault="00107C71" w:rsidP="003E1A70">
      <w:pPr>
        <w:pStyle w:val="ae"/>
        <w:snapToGrid w:val="0"/>
        <w:spacing w:line="360" w:lineRule="auto"/>
        <w:ind w:firstLineChars="200"/>
        <w:rPr>
          <w:rFonts w:ascii="宋体" w:hAnsi="宋体" w:hint="eastAsia"/>
          <w:sz w:val="24"/>
        </w:rPr>
      </w:pPr>
      <w:r w:rsidRPr="004B7559">
        <w:rPr>
          <w:rFonts w:ascii="宋体" w:hAnsi="宋体" w:hint="eastAsia"/>
          <w:szCs w:val="21"/>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rsidR="00107C71" w:rsidRPr="004B7559" w:rsidRDefault="00107C71" w:rsidP="00870840">
      <w:pPr>
        <w:pStyle w:val="2"/>
        <w:numPr>
          <w:ilvl w:val="0"/>
          <w:numId w:val="1"/>
        </w:numPr>
        <w:spacing w:line="416" w:lineRule="auto"/>
        <w:ind w:left="0" w:firstLine="0"/>
        <w:jc w:val="center"/>
        <w:rPr>
          <w:rFonts w:ascii="宋体" w:hAnsi="宋体"/>
          <w:sz w:val="28"/>
        </w:rPr>
      </w:pPr>
      <w:r w:rsidRPr="004B7559">
        <w:rPr>
          <w:rFonts w:ascii="宋体" w:hAnsi="宋体"/>
          <w:sz w:val="24"/>
        </w:rPr>
        <w:br w:type="page"/>
      </w:r>
      <w:bookmarkStart w:id="190" w:name="_Toc270669862"/>
      <w:bookmarkStart w:id="191" w:name="_Toc124325895"/>
      <w:bookmarkStart w:id="192" w:name="_Toc295833690"/>
      <w:bookmarkStart w:id="193" w:name="_Toc295833019"/>
      <w:bookmarkStart w:id="194" w:name="_Toc295832959"/>
      <w:bookmarkStart w:id="195" w:name="_Toc295832652"/>
      <w:bookmarkStart w:id="196" w:name="_Toc344389051"/>
      <w:bookmarkEnd w:id="192"/>
      <w:bookmarkEnd w:id="193"/>
      <w:bookmarkEnd w:id="194"/>
      <w:bookmarkEnd w:id="195"/>
      <w:r w:rsidRPr="004B7559">
        <w:rPr>
          <w:rFonts w:eastAsia="宋体" w:hint="eastAsia"/>
          <w:sz w:val="28"/>
          <w:szCs w:val="28"/>
        </w:rPr>
        <w:lastRenderedPageBreak/>
        <w:t>基金费用</w:t>
      </w:r>
      <w:bookmarkEnd w:id="190"/>
      <w:bookmarkEnd w:id="191"/>
      <w:bookmarkEnd w:id="196"/>
    </w:p>
    <w:p w:rsidR="00107C71" w:rsidRPr="004B7559" w:rsidRDefault="00107C71" w:rsidP="003E1A70">
      <w:pPr>
        <w:adjustRightInd w:val="0"/>
        <w:snapToGrid w:val="0"/>
        <w:spacing w:line="360" w:lineRule="auto"/>
        <w:rPr>
          <w:rFonts w:ascii="宋体" w:hAnsi="宋体" w:hint="eastAsia"/>
          <w:b/>
          <w:szCs w:val="21"/>
        </w:rPr>
      </w:pPr>
      <w:r w:rsidRPr="004B7559">
        <w:rPr>
          <w:rFonts w:ascii="宋体" w:hAnsi="宋体" w:hint="eastAsia"/>
          <w:b/>
          <w:szCs w:val="21"/>
        </w:rPr>
        <w:t>（一）基金管理费的计提比例和计提方法</w:t>
      </w:r>
    </w:p>
    <w:p w:rsidR="00107C71" w:rsidRPr="004B7559" w:rsidRDefault="00107C71" w:rsidP="003E1A70">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在通常情况下，基金管理费按前一日基金资产净值0.</w:t>
      </w:r>
      <w:r w:rsidR="00A20D10" w:rsidRPr="004B7559">
        <w:rPr>
          <w:rFonts w:ascii="宋体" w:hAnsi="宋体" w:hint="eastAsia"/>
          <w:szCs w:val="21"/>
        </w:rPr>
        <w:t>7</w:t>
      </w:r>
      <w:r w:rsidRPr="004B7559">
        <w:rPr>
          <w:rFonts w:ascii="宋体" w:hAnsi="宋体" w:hint="eastAsia"/>
          <w:szCs w:val="21"/>
        </w:rPr>
        <w:t>%年费率计提。计算方法如下：</w:t>
      </w:r>
    </w:p>
    <w:p w:rsidR="00107C71" w:rsidRPr="004B7559" w:rsidRDefault="00107C71" w:rsidP="003E1A70">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H＝E×年管理费率÷当年天数</w:t>
      </w:r>
    </w:p>
    <w:p w:rsidR="00107C71" w:rsidRPr="004B7559" w:rsidRDefault="00107C71" w:rsidP="003E1A70">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H为每日应计提的基金管理费</w:t>
      </w:r>
    </w:p>
    <w:p w:rsidR="00107C71" w:rsidRPr="004B7559" w:rsidRDefault="00107C71" w:rsidP="003E1A70">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E为前一日的基金资产净值</w:t>
      </w:r>
    </w:p>
    <w:p w:rsidR="00BC1D5C" w:rsidRPr="00490FDE" w:rsidRDefault="00BC1D5C" w:rsidP="003E1A70">
      <w:pPr>
        <w:spacing w:line="360" w:lineRule="auto"/>
        <w:ind w:firstLineChars="200" w:firstLine="420"/>
        <w:rPr>
          <w:rFonts w:ascii="宋体" w:hAnsi="宋体" w:hint="eastAsia"/>
          <w:bCs/>
          <w:szCs w:val="21"/>
        </w:rPr>
      </w:pPr>
      <w:r w:rsidRPr="004B7559">
        <w:rPr>
          <w:rFonts w:ascii="宋体" w:hAnsi="宋体"/>
          <w:bCs/>
          <w:szCs w:val="21"/>
        </w:rPr>
        <w:t>基金</w:t>
      </w:r>
      <w:r w:rsidRPr="004B7559">
        <w:rPr>
          <w:rFonts w:ascii="宋体" w:hAnsi="宋体" w:hint="eastAsia"/>
          <w:bCs/>
          <w:szCs w:val="21"/>
        </w:rPr>
        <w:t>管理</w:t>
      </w:r>
      <w:r w:rsidRPr="004B7559">
        <w:rPr>
          <w:rFonts w:ascii="宋体" w:hAnsi="宋体"/>
          <w:bCs/>
          <w:szCs w:val="21"/>
        </w:rPr>
        <w:t>费每日计算，逐日累计至每月月末，按月支付，由基金管理人向基金托管人发送基金</w:t>
      </w:r>
      <w:r w:rsidR="00191BBC" w:rsidRPr="004B7559">
        <w:rPr>
          <w:rFonts w:ascii="宋体" w:hAnsi="宋体" w:hint="eastAsia"/>
          <w:bCs/>
          <w:szCs w:val="21"/>
        </w:rPr>
        <w:t>管理</w:t>
      </w:r>
      <w:r w:rsidRPr="004B7559">
        <w:rPr>
          <w:rFonts w:ascii="宋体" w:hAnsi="宋体"/>
          <w:bCs/>
          <w:szCs w:val="21"/>
        </w:rPr>
        <w:t>费划款指令，</w:t>
      </w:r>
      <w:r w:rsidR="00490FDE" w:rsidRPr="0065669C">
        <w:rPr>
          <w:bCs/>
          <w:sz w:val="24"/>
        </w:rPr>
        <w:t>基金托管人复核后于次月前</w:t>
      </w:r>
      <w:r w:rsidR="00490FDE" w:rsidRPr="0065669C">
        <w:rPr>
          <w:rFonts w:hint="eastAsia"/>
          <w:bCs/>
          <w:sz w:val="24"/>
        </w:rPr>
        <w:t>5</w:t>
      </w:r>
      <w:r w:rsidR="00490FDE" w:rsidRPr="0065669C">
        <w:rPr>
          <w:bCs/>
          <w:sz w:val="24"/>
        </w:rPr>
        <w:t>个工作日内从基金财产中一次性支付给基金管理人。若遇法定节假日、公休假等</w:t>
      </w:r>
      <w:r w:rsidR="00490FDE" w:rsidRPr="0065669C">
        <w:rPr>
          <w:bCs/>
          <w:sz w:val="24"/>
        </w:rPr>
        <w:t>,</w:t>
      </w:r>
      <w:r w:rsidR="00490FDE" w:rsidRPr="0065669C">
        <w:rPr>
          <w:bCs/>
          <w:sz w:val="24"/>
        </w:rPr>
        <w:t>支付日期顺延。</w:t>
      </w:r>
    </w:p>
    <w:p w:rsidR="00107C71" w:rsidRPr="004B7559" w:rsidRDefault="00107C71" w:rsidP="003E1A70">
      <w:pPr>
        <w:adjustRightInd w:val="0"/>
        <w:snapToGrid w:val="0"/>
        <w:spacing w:line="360" w:lineRule="auto"/>
        <w:rPr>
          <w:rFonts w:ascii="宋体" w:hAnsi="宋体" w:hint="eastAsia"/>
          <w:b/>
          <w:szCs w:val="21"/>
        </w:rPr>
      </w:pPr>
      <w:r w:rsidRPr="004B7559">
        <w:rPr>
          <w:rFonts w:ascii="宋体" w:hAnsi="宋体" w:hint="eastAsia"/>
          <w:b/>
          <w:szCs w:val="21"/>
        </w:rPr>
        <w:t>（二）基金托管费的计提比例和计提方法</w:t>
      </w:r>
    </w:p>
    <w:p w:rsidR="00107C71" w:rsidRPr="004B7559" w:rsidRDefault="00107C71" w:rsidP="003E1A70">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在通常情况下，基金托管费按前一日基金资产净值的0.</w:t>
      </w:r>
      <w:r w:rsidR="00A20D10" w:rsidRPr="004B7559">
        <w:rPr>
          <w:rFonts w:ascii="宋体" w:hAnsi="宋体" w:hint="eastAsia"/>
          <w:szCs w:val="21"/>
        </w:rPr>
        <w:t>20</w:t>
      </w:r>
      <w:r w:rsidRPr="004B7559">
        <w:rPr>
          <w:rFonts w:ascii="宋体" w:hAnsi="宋体" w:hint="eastAsia"/>
          <w:szCs w:val="21"/>
        </w:rPr>
        <w:t>%年费率计提。计算方法如下：</w:t>
      </w:r>
    </w:p>
    <w:p w:rsidR="00107C71" w:rsidRPr="004B7559" w:rsidRDefault="00107C71" w:rsidP="003E1A70">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H＝E×年托管费率÷当年天数</w:t>
      </w:r>
    </w:p>
    <w:p w:rsidR="00107C71" w:rsidRPr="004B7559" w:rsidRDefault="00107C71" w:rsidP="003E1A70">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H为每日应计提的基金托管费</w:t>
      </w:r>
    </w:p>
    <w:p w:rsidR="00107C71" w:rsidRPr="004B7559" w:rsidRDefault="00107C71" w:rsidP="003E1A70">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E为前一日的基金资产净值</w:t>
      </w:r>
    </w:p>
    <w:p w:rsidR="00BC1D5C" w:rsidRPr="00CD328C" w:rsidRDefault="00BC1D5C" w:rsidP="003E1A70">
      <w:pPr>
        <w:spacing w:line="360" w:lineRule="auto"/>
        <w:ind w:firstLineChars="200" w:firstLine="420"/>
        <w:rPr>
          <w:rFonts w:ascii="宋体" w:hAnsi="宋体" w:hint="eastAsia"/>
          <w:bCs/>
          <w:szCs w:val="21"/>
        </w:rPr>
      </w:pPr>
      <w:r w:rsidRPr="004B7559">
        <w:rPr>
          <w:rFonts w:ascii="宋体" w:hAnsi="宋体"/>
          <w:bCs/>
          <w:szCs w:val="21"/>
        </w:rPr>
        <w:t>基金托管费每日计算，逐日累计至每月月末，按月支付，由基金管理人向基金托管人发送基金托管费划款指令，</w:t>
      </w:r>
      <w:r w:rsidR="00CA384C" w:rsidRPr="00CD328C">
        <w:rPr>
          <w:rFonts w:ascii="宋体" w:hAnsi="宋体"/>
          <w:bCs/>
          <w:szCs w:val="21"/>
        </w:rPr>
        <w:t>基金托管人复核后于次月前</w:t>
      </w:r>
      <w:r w:rsidR="00CA384C" w:rsidRPr="00CD328C">
        <w:rPr>
          <w:rFonts w:ascii="宋体" w:hAnsi="宋体" w:hint="eastAsia"/>
          <w:bCs/>
          <w:szCs w:val="21"/>
        </w:rPr>
        <w:t>5</w:t>
      </w:r>
      <w:r w:rsidR="00CA384C" w:rsidRPr="00CD328C">
        <w:rPr>
          <w:rFonts w:ascii="宋体" w:hAnsi="宋体"/>
          <w:bCs/>
          <w:szCs w:val="21"/>
        </w:rPr>
        <w:t>个工作日内从基金财产中一次性</w:t>
      </w:r>
      <w:r w:rsidR="003541BA" w:rsidRPr="00CD328C">
        <w:rPr>
          <w:rFonts w:ascii="宋体" w:hAnsi="宋体" w:hint="eastAsia"/>
          <w:bCs/>
          <w:szCs w:val="21"/>
        </w:rPr>
        <w:t>支付给基金托管人</w:t>
      </w:r>
      <w:r w:rsidR="00CA384C" w:rsidRPr="00CD328C">
        <w:rPr>
          <w:rFonts w:ascii="宋体" w:hAnsi="宋体"/>
          <w:bCs/>
          <w:szCs w:val="21"/>
        </w:rPr>
        <w:t>。若遇法定节假日、公休日等,支付日期顺延。</w:t>
      </w:r>
    </w:p>
    <w:p w:rsidR="00A20D10" w:rsidRPr="004B7559" w:rsidRDefault="00A20D10" w:rsidP="004B7559">
      <w:pPr>
        <w:spacing w:line="360" w:lineRule="auto"/>
        <w:ind w:firstLineChars="200" w:firstLine="422"/>
        <w:rPr>
          <w:rFonts w:ascii="宋体" w:hAnsi="宋体" w:hint="eastAsia"/>
          <w:b/>
          <w:szCs w:val="21"/>
        </w:rPr>
      </w:pPr>
      <w:r w:rsidRPr="004B7559">
        <w:rPr>
          <w:rFonts w:ascii="宋体" w:hAnsi="宋体" w:hint="eastAsia"/>
          <w:b/>
          <w:szCs w:val="21"/>
        </w:rPr>
        <w:t>（三）基金销售服务费</w:t>
      </w:r>
    </w:p>
    <w:p w:rsidR="00A20D10" w:rsidRPr="004B7559" w:rsidRDefault="00A20D10" w:rsidP="004B7559">
      <w:pPr>
        <w:spacing w:line="360" w:lineRule="auto"/>
        <w:ind w:firstLineChars="200" w:firstLine="420"/>
        <w:rPr>
          <w:rFonts w:ascii="宋体" w:hAnsi="宋体" w:hint="eastAsia"/>
          <w:bCs/>
          <w:szCs w:val="21"/>
        </w:rPr>
      </w:pPr>
      <w:r w:rsidRPr="004B7559">
        <w:rPr>
          <w:rFonts w:ascii="宋体" w:hAnsi="宋体" w:hint="eastAsia"/>
          <w:bCs/>
          <w:szCs w:val="21"/>
        </w:rPr>
        <w:t>本基金A 类基金份额不收取销售服务费，C 类基金份额的销售服务费年费率为0.35 %。本基金销售服务费将专门用于本基金的销售与基金份额持有人服务，基金管理人将在基金年度报告中对该项费用的列支情况作专项说明。</w:t>
      </w:r>
    </w:p>
    <w:p w:rsidR="00A20D10" w:rsidRPr="004B7559" w:rsidRDefault="00A20D10" w:rsidP="004B7559">
      <w:pPr>
        <w:spacing w:line="360" w:lineRule="auto"/>
        <w:ind w:firstLineChars="200" w:firstLine="420"/>
        <w:rPr>
          <w:rFonts w:ascii="宋体" w:hAnsi="宋体" w:hint="eastAsia"/>
          <w:bCs/>
          <w:szCs w:val="21"/>
        </w:rPr>
      </w:pPr>
      <w:r w:rsidRPr="004B7559">
        <w:rPr>
          <w:rFonts w:ascii="宋体" w:hAnsi="宋体" w:hint="eastAsia"/>
          <w:bCs/>
          <w:szCs w:val="21"/>
        </w:rPr>
        <w:t>销售服务费按前一日C 类基金资产净值的 0.35 %年费率计提。</w:t>
      </w:r>
    </w:p>
    <w:p w:rsidR="00A20D10" w:rsidRPr="004B7559" w:rsidRDefault="00A20D10" w:rsidP="004B7559">
      <w:pPr>
        <w:spacing w:line="360" w:lineRule="auto"/>
        <w:ind w:firstLineChars="200" w:firstLine="420"/>
        <w:rPr>
          <w:rFonts w:ascii="宋体" w:hAnsi="宋体" w:hint="eastAsia"/>
          <w:bCs/>
          <w:szCs w:val="21"/>
        </w:rPr>
      </w:pPr>
      <w:r w:rsidRPr="004B7559">
        <w:rPr>
          <w:rFonts w:ascii="宋体" w:hAnsi="宋体" w:hint="eastAsia"/>
          <w:bCs/>
          <w:szCs w:val="21"/>
        </w:rPr>
        <w:t>计算方法如下：</w:t>
      </w:r>
    </w:p>
    <w:p w:rsidR="00A20D10" w:rsidRPr="004B7559" w:rsidRDefault="00A20D10" w:rsidP="004B7559">
      <w:pPr>
        <w:spacing w:line="360" w:lineRule="auto"/>
        <w:ind w:firstLineChars="200" w:firstLine="420"/>
        <w:rPr>
          <w:rFonts w:ascii="宋体" w:hAnsi="宋体" w:hint="eastAsia"/>
          <w:bCs/>
          <w:szCs w:val="21"/>
        </w:rPr>
      </w:pPr>
      <w:r w:rsidRPr="004B7559">
        <w:rPr>
          <w:rFonts w:ascii="宋体" w:hAnsi="宋体" w:hint="eastAsia"/>
          <w:bCs/>
          <w:szCs w:val="21"/>
        </w:rPr>
        <w:t>H＝E×0.35%÷当年天数</w:t>
      </w:r>
    </w:p>
    <w:p w:rsidR="00A20D10" w:rsidRPr="004B7559" w:rsidRDefault="00A20D10" w:rsidP="004B7559">
      <w:pPr>
        <w:spacing w:line="360" w:lineRule="auto"/>
        <w:ind w:firstLineChars="200" w:firstLine="420"/>
        <w:rPr>
          <w:rFonts w:ascii="宋体" w:hAnsi="宋体" w:hint="eastAsia"/>
          <w:bCs/>
          <w:szCs w:val="21"/>
        </w:rPr>
      </w:pPr>
      <w:r w:rsidRPr="004B7559">
        <w:rPr>
          <w:rFonts w:ascii="宋体" w:hAnsi="宋体" w:hint="eastAsia"/>
          <w:bCs/>
          <w:szCs w:val="21"/>
        </w:rPr>
        <w:t>H 为C 类基金份额每日应计提的销售服务费</w:t>
      </w:r>
    </w:p>
    <w:p w:rsidR="00A20D10" w:rsidRPr="004B7559" w:rsidRDefault="00A20D10" w:rsidP="004B7559">
      <w:pPr>
        <w:spacing w:line="360" w:lineRule="auto"/>
        <w:ind w:firstLineChars="200" w:firstLine="420"/>
        <w:rPr>
          <w:rFonts w:ascii="宋体" w:hAnsi="宋体" w:hint="eastAsia"/>
          <w:bCs/>
          <w:szCs w:val="21"/>
        </w:rPr>
      </w:pPr>
      <w:r w:rsidRPr="004B7559">
        <w:rPr>
          <w:rFonts w:ascii="宋体" w:hAnsi="宋体" w:hint="eastAsia"/>
          <w:bCs/>
          <w:szCs w:val="21"/>
        </w:rPr>
        <w:t>E 为C 类基金份额前一日基金资产净值</w:t>
      </w:r>
    </w:p>
    <w:p w:rsidR="00A20D10" w:rsidRPr="004B7559" w:rsidRDefault="00A20D10" w:rsidP="004B7559">
      <w:pPr>
        <w:spacing w:line="360" w:lineRule="auto"/>
        <w:ind w:firstLineChars="200" w:firstLine="420"/>
        <w:rPr>
          <w:rFonts w:ascii="宋体" w:hAnsi="宋体" w:hint="eastAsia"/>
          <w:bCs/>
          <w:szCs w:val="21"/>
        </w:rPr>
      </w:pPr>
      <w:r w:rsidRPr="004B7559">
        <w:rPr>
          <w:rFonts w:ascii="宋体" w:hAnsi="宋体" w:hint="eastAsia"/>
          <w:bCs/>
          <w:szCs w:val="21"/>
        </w:rPr>
        <w:t>销售服务费每日计提，按月支付。</w:t>
      </w:r>
      <w:r w:rsidR="004D4F0D" w:rsidRPr="004B7559">
        <w:rPr>
          <w:rFonts w:ascii="宋体" w:hAnsi="宋体"/>
          <w:bCs/>
          <w:szCs w:val="21"/>
        </w:rPr>
        <w:t>由基金管理人向基金托管人发送基金</w:t>
      </w:r>
      <w:r w:rsidR="004D4F0D" w:rsidRPr="004B7559">
        <w:rPr>
          <w:rFonts w:ascii="宋体" w:hAnsi="宋体" w:hint="eastAsia"/>
          <w:bCs/>
          <w:szCs w:val="21"/>
        </w:rPr>
        <w:t>销售服务费</w:t>
      </w:r>
      <w:r w:rsidR="004D4F0D" w:rsidRPr="004B7559">
        <w:rPr>
          <w:rFonts w:ascii="宋体" w:hAnsi="宋体"/>
          <w:bCs/>
          <w:szCs w:val="21"/>
        </w:rPr>
        <w:t>划款指令，</w:t>
      </w:r>
      <w:r w:rsidRPr="004B7559">
        <w:rPr>
          <w:rFonts w:ascii="宋体" w:hAnsi="宋体" w:hint="eastAsia"/>
          <w:bCs/>
          <w:szCs w:val="21"/>
        </w:rPr>
        <w:t>由基金托管人复核后于次月首日起5 个工作日内从基金资产中划出，由基金管理人代收，基金管理人收到后按相关合同规定支付给基金销售机构等。若遇法定节假日、公休日等,</w:t>
      </w:r>
      <w:r w:rsidRPr="004B7559">
        <w:rPr>
          <w:rFonts w:ascii="宋体" w:hAnsi="宋体" w:hint="eastAsia"/>
          <w:bCs/>
          <w:szCs w:val="21"/>
        </w:rPr>
        <w:lastRenderedPageBreak/>
        <w:t>支付日期顺延。</w:t>
      </w:r>
    </w:p>
    <w:p w:rsidR="00107C71" w:rsidRPr="00CD328C" w:rsidRDefault="00107C71" w:rsidP="003E1A70">
      <w:pPr>
        <w:adjustRightInd w:val="0"/>
        <w:snapToGrid w:val="0"/>
        <w:spacing w:line="360" w:lineRule="auto"/>
        <w:rPr>
          <w:rFonts w:ascii="宋体" w:hAnsi="宋体" w:hint="eastAsia"/>
          <w:szCs w:val="21"/>
        </w:rPr>
      </w:pPr>
      <w:r w:rsidRPr="00CD328C">
        <w:rPr>
          <w:rFonts w:ascii="宋体" w:hAnsi="宋体" w:hint="eastAsia"/>
          <w:szCs w:val="21"/>
        </w:rPr>
        <w:t>证券账户开户费用、证券交易费用、基金财产划拨支付的银行费用、银行账户维护费、基金合同生效后的信息披露费用、基金份额持有人大会费用、基金合同生效后与基金有关的会计师费、律师费和诉讼费等根据有关法律法规、基金合同及相应协议的规定，列入当期基金费用。</w:t>
      </w:r>
    </w:p>
    <w:p w:rsidR="00107C71" w:rsidRPr="004B7559" w:rsidRDefault="00107C71" w:rsidP="003E1A70">
      <w:pPr>
        <w:adjustRightInd w:val="0"/>
        <w:snapToGrid w:val="0"/>
        <w:spacing w:line="360" w:lineRule="auto"/>
        <w:rPr>
          <w:rFonts w:ascii="宋体" w:hAnsi="宋体" w:hint="eastAsia"/>
          <w:b/>
          <w:szCs w:val="21"/>
        </w:rPr>
      </w:pPr>
      <w:r w:rsidRPr="004B7559">
        <w:rPr>
          <w:rFonts w:ascii="宋体" w:hAnsi="宋体" w:hint="eastAsia"/>
          <w:b/>
          <w:szCs w:val="21"/>
        </w:rPr>
        <w:t>（四）不列入基金费用的项目</w:t>
      </w:r>
    </w:p>
    <w:p w:rsidR="00107C71" w:rsidRPr="004B7559" w:rsidRDefault="00107C71">
      <w:pPr>
        <w:numPr>
          <w:ilvl w:val="0"/>
          <w:numId w:val="33"/>
        </w:numPr>
        <w:adjustRightInd w:val="0"/>
        <w:snapToGrid w:val="0"/>
        <w:spacing w:line="360" w:lineRule="auto"/>
        <w:ind w:left="0" w:firstLine="426"/>
        <w:rPr>
          <w:rStyle w:val="read"/>
          <w:rFonts w:ascii="宋体" w:hAnsi="宋体" w:hint="eastAsia"/>
          <w:szCs w:val="21"/>
        </w:rPr>
      </w:pPr>
      <w:r w:rsidRPr="004B7559">
        <w:rPr>
          <w:rStyle w:val="read"/>
          <w:rFonts w:ascii="宋体" w:hAnsi="宋体" w:hint="eastAsia"/>
          <w:szCs w:val="21"/>
        </w:rPr>
        <w:t>基金管理人和基金托管人因未履行或未完全履行义务导致的费用支出或基金财产的损失；</w:t>
      </w:r>
    </w:p>
    <w:p w:rsidR="00107C71" w:rsidRPr="004B7559" w:rsidRDefault="00107C71">
      <w:pPr>
        <w:numPr>
          <w:ilvl w:val="0"/>
          <w:numId w:val="33"/>
        </w:numPr>
        <w:adjustRightInd w:val="0"/>
        <w:snapToGrid w:val="0"/>
        <w:spacing w:line="360" w:lineRule="auto"/>
        <w:ind w:left="0" w:firstLine="426"/>
        <w:rPr>
          <w:rStyle w:val="read"/>
          <w:rFonts w:ascii="宋体" w:hAnsi="宋体" w:hint="eastAsia"/>
          <w:szCs w:val="21"/>
        </w:rPr>
      </w:pPr>
      <w:r w:rsidRPr="004B7559">
        <w:rPr>
          <w:rStyle w:val="read"/>
          <w:rFonts w:ascii="宋体" w:hAnsi="宋体" w:hint="eastAsia"/>
          <w:szCs w:val="21"/>
        </w:rPr>
        <w:t>基金管理人和基金托管人处理与基金运作无关的事项发生的费用；</w:t>
      </w:r>
    </w:p>
    <w:p w:rsidR="00107C71" w:rsidRPr="004B7559" w:rsidRDefault="00107C71">
      <w:pPr>
        <w:numPr>
          <w:ilvl w:val="0"/>
          <w:numId w:val="33"/>
        </w:numPr>
        <w:adjustRightInd w:val="0"/>
        <w:snapToGrid w:val="0"/>
        <w:spacing w:line="360" w:lineRule="auto"/>
        <w:ind w:left="0" w:firstLine="426"/>
        <w:rPr>
          <w:rStyle w:val="read"/>
          <w:rFonts w:ascii="宋体" w:hAnsi="宋体" w:hint="eastAsia"/>
          <w:szCs w:val="21"/>
        </w:rPr>
      </w:pPr>
      <w:r w:rsidRPr="004B7559">
        <w:rPr>
          <w:rStyle w:val="read"/>
          <w:rFonts w:ascii="宋体" w:hAnsi="宋体" w:hint="eastAsia"/>
          <w:szCs w:val="21"/>
        </w:rPr>
        <w:t>基金合同生效前所发生的信息披露费、律师费和会计师费以及其他相关费用；</w:t>
      </w:r>
    </w:p>
    <w:p w:rsidR="00107C71" w:rsidRPr="004B7559" w:rsidRDefault="00107C71">
      <w:pPr>
        <w:numPr>
          <w:ilvl w:val="0"/>
          <w:numId w:val="33"/>
        </w:numPr>
        <w:adjustRightInd w:val="0"/>
        <w:snapToGrid w:val="0"/>
        <w:spacing w:line="360" w:lineRule="auto"/>
        <w:ind w:left="0" w:firstLine="426"/>
        <w:rPr>
          <w:rStyle w:val="read"/>
          <w:rFonts w:ascii="宋体" w:hAnsi="宋体" w:hint="eastAsia"/>
          <w:szCs w:val="21"/>
        </w:rPr>
      </w:pPr>
      <w:r w:rsidRPr="004B7559">
        <w:rPr>
          <w:rStyle w:val="read"/>
          <w:rFonts w:ascii="宋体" w:hAnsi="宋体" w:hint="eastAsia"/>
          <w:szCs w:val="21"/>
        </w:rPr>
        <w:t>其他根据相关法律法规及中国证监会的有关规</w:t>
      </w:r>
      <w:bookmarkStart w:id="197" w:name="_Hlt88827255"/>
      <w:bookmarkEnd w:id="197"/>
      <w:r w:rsidRPr="004B7559">
        <w:rPr>
          <w:rStyle w:val="read"/>
          <w:rFonts w:ascii="宋体" w:hAnsi="宋体" w:hint="eastAsia"/>
          <w:szCs w:val="21"/>
        </w:rPr>
        <w:t>定不得列入基金费用的项目。</w:t>
      </w:r>
    </w:p>
    <w:p w:rsidR="00107C71" w:rsidRPr="004B7559" w:rsidRDefault="00107C71" w:rsidP="003E1A70">
      <w:pPr>
        <w:adjustRightInd w:val="0"/>
        <w:snapToGrid w:val="0"/>
        <w:spacing w:line="360" w:lineRule="auto"/>
        <w:rPr>
          <w:rFonts w:ascii="宋体" w:hAnsi="宋体" w:hint="eastAsia"/>
          <w:szCs w:val="21"/>
        </w:rPr>
      </w:pPr>
      <w:r w:rsidRPr="004B7559">
        <w:rPr>
          <w:rFonts w:ascii="宋体" w:hAnsi="宋体" w:hint="eastAsia"/>
          <w:b/>
          <w:szCs w:val="21"/>
        </w:rPr>
        <w:t>（五）基金管理费和基金托管费的调整</w:t>
      </w:r>
    </w:p>
    <w:p w:rsidR="00107C71" w:rsidRPr="004B7559" w:rsidRDefault="00107C71">
      <w:pPr>
        <w:pStyle w:val="ae"/>
        <w:snapToGrid w:val="0"/>
        <w:spacing w:line="360" w:lineRule="auto"/>
        <w:rPr>
          <w:rFonts w:ascii="宋体" w:hAnsi="宋体" w:hint="eastAsia"/>
          <w:szCs w:val="21"/>
        </w:rPr>
      </w:pPr>
      <w:r w:rsidRPr="004B7559">
        <w:rPr>
          <w:rFonts w:ascii="宋体" w:hAnsi="宋体" w:hint="eastAsia"/>
          <w:szCs w:val="21"/>
        </w:rPr>
        <w:t>基金管理人和基金托管人可根据基金发展情况调整基金管理费率和基金托管费率。基金管理人必须依照《信息披露办法》的有关规定于新的费率实施前在至少一家指定媒体上刊登公告。</w:t>
      </w:r>
    </w:p>
    <w:p w:rsidR="00107C71" w:rsidRPr="004B7559" w:rsidRDefault="00107C71" w:rsidP="003E1A70">
      <w:pPr>
        <w:adjustRightInd w:val="0"/>
        <w:snapToGrid w:val="0"/>
        <w:spacing w:line="360" w:lineRule="auto"/>
        <w:rPr>
          <w:rFonts w:ascii="宋体" w:hAnsi="宋体" w:hint="eastAsia"/>
          <w:szCs w:val="21"/>
        </w:rPr>
      </w:pPr>
      <w:r w:rsidRPr="004B7559">
        <w:rPr>
          <w:rFonts w:ascii="宋体" w:hAnsi="宋体" w:hint="eastAsia"/>
          <w:b/>
          <w:szCs w:val="21"/>
        </w:rPr>
        <w:t>（六）本基金运作前产生的可以从基金财产中列支的相关费用由基金管理人垫付，运作后由基金管理人于次日起三个工作日内向基金托管人发送划付指令，经基金托管人复核后于三个工作日内从基金资产中一次性支付给基金管理人。</w:t>
      </w:r>
    </w:p>
    <w:p w:rsidR="00107C71" w:rsidRPr="004B7559" w:rsidRDefault="00107C71" w:rsidP="003E1A70">
      <w:pPr>
        <w:adjustRightInd w:val="0"/>
        <w:snapToGrid w:val="0"/>
        <w:spacing w:line="360" w:lineRule="auto"/>
        <w:rPr>
          <w:rFonts w:ascii="宋体" w:hAnsi="宋体" w:hint="eastAsia"/>
          <w:b/>
          <w:szCs w:val="21"/>
        </w:rPr>
      </w:pPr>
      <w:r w:rsidRPr="004B7559">
        <w:rPr>
          <w:rFonts w:ascii="宋体" w:hAnsi="宋体" w:hint="eastAsia"/>
          <w:b/>
          <w:szCs w:val="21"/>
        </w:rPr>
        <w:t>（七）基金管理费和基金托管费的复核程序、支付方式和时间</w:t>
      </w:r>
    </w:p>
    <w:p w:rsidR="00107C71" w:rsidRPr="004B7559" w:rsidRDefault="00107C71">
      <w:pPr>
        <w:numPr>
          <w:ilvl w:val="0"/>
          <w:numId w:val="34"/>
        </w:numPr>
        <w:adjustRightInd w:val="0"/>
        <w:snapToGrid w:val="0"/>
        <w:spacing w:line="360" w:lineRule="auto"/>
        <w:ind w:left="0" w:firstLine="480"/>
        <w:rPr>
          <w:rStyle w:val="read"/>
          <w:rFonts w:ascii="宋体" w:hAnsi="宋体" w:hint="eastAsia"/>
          <w:szCs w:val="21"/>
        </w:rPr>
      </w:pPr>
      <w:r w:rsidRPr="004B7559">
        <w:rPr>
          <w:rStyle w:val="read"/>
          <w:rFonts w:ascii="宋体" w:hAnsi="宋体" w:hint="eastAsia"/>
          <w:szCs w:val="21"/>
        </w:rPr>
        <w:t>复核程序</w:t>
      </w:r>
    </w:p>
    <w:p w:rsidR="00107C71" w:rsidRPr="004B7559" w:rsidRDefault="00107C71" w:rsidP="003E1A70">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基金托管人对基金管理人计提的基金管理费和基金托管费等，根据本托管协议和基金合同的有关规定进行复核。</w:t>
      </w:r>
    </w:p>
    <w:p w:rsidR="00107C71" w:rsidRPr="004B7559" w:rsidRDefault="00107C71">
      <w:pPr>
        <w:numPr>
          <w:ilvl w:val="0"/>
          <w:numId w:val="34"/>
        </w:numPr>
        <w:adjustRightInd w:val="0"/>
        <w:snapToGrid w:val="0"/>
        <w:spacing w:line="360" w:lineRule="auto"/>
        <w:ind w:left="0" w:firstLine="480"/>
        <w:rPr>
          <w:rStyle w:val="read"/>
          <w:rFonts w:ascii="宋体" w:hAnsi="宋体" w:hint="eastAsia"/>
          <w:szCs w:val="21"/>
        </w:rPr>
      </w:pPr>
      <w:r w:rsidRPr="004B7559">
        <w:rPr>
          <w:rStyle w:val="read"/>
          <w:rFonts w:ascii="宋体" w:hAnsi="宋体" w:hint="eastAsia"/>
          <w:szCs w:val="21"/>
        </w:rPr>
        <w:t>支付方式和时间</w:t>
      </w:r>
    </w:p>
    <w:p w:rsidR="00107C71" w:rsidRPr="004B7559" w:rsidRDefault="00107C71" w:rsidP="003E1A70">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基金管理费、基金托管费每日计提，按月支付。由基金管理人向基金托管人发送基金管理费、基金托管费划付指令,经</w:t>
      </w:r>
      <w:r w:rsidR="00CA384C" w:rsidRPr="0065669C">
        <w:rPr>
          <w:bCs/>
          <w:sz w:val="24"/>
        </w:rPr>
        <w:t>基金托管人复核后于次月前</w:t>
      </w:r>
      <w:r w:rsidR="00CA384C" w:rsidRPr="0065669C">
        <w:rPr>
          <w:rFonts w:hint="eastAsia"/>
          <w:bCs/>
          <w:sz w:val="24"/>
        </w:rPr>
        <w:t>5</w:t>
      </w:r>
      <w:r w:rsidR="00CA384C" w:rsidRPr="0065669C">
        <w:rPr>
          <w:bCs/>
          <w:sz w:val="24"/>
        </w:rPr>
        <w:t>个工作日内从基金财产中一次性支付给基金管理人</w:t>
      </w:r>
      <w:r w:rsidR="00CA384C">
        <w:rPr>
          <w:rFonts w:hint="eastAsia"/>
          <w:bCs/>
          <w:sz w:val="24"/>
        </w:rPr>
        <w:t>和</w:t>
      </w:r>
      <w:r w:rsidR="00311E9A">
        <w:rPr>
          <w:rFonts w:hint="eastAsia"/>
          <w:bCs/>
          <w:sz w:val="24"/>
        </w:rPr>
        <w:t>基金</w:t>
      </w:r>
      <w:r w:rsidR="00CA384C">
        <w:rPr>
          <w:rFonts w:hint="eastAsia"/>
          <w:bCs/>
          <w:sz w:val="24"/>
        </w:rPr>
        <w:t>托管人</w:t>
      </w:r>
      <w:r w:rsidR="00CA384C" w:rsidRPr="0065669C">
        <w:rPr>
          <w:bCs/>
          <w:sz w:val="24"/>
        </w:rPr>
        <w:t>。</w:t>
      </w:r>
    </w:p>
    <w:p w:rsidR="00107C71" w:rsidRPr="004B7559" w:rsidRDefault="00107C71" w:rsidP="003E1A70">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若遇法定节假日、休息日或不可抗力致使无法按时支付的，顺延至最近可支付日支付。</w:t>
      </w:r>
    </w:p>
    <w:p w:rsidR="00107C71" w:rsidRPr="004B7559" w:rsidRDefault="00107C71" w:rsidP="003E1A70">
      <w:pPr>
        <w:adjustRightInd w:val="0"/>
        <w:snapToGrid w:val="0"/>
        <w:spacing w:line="360" w:lineRule="auto"/>
        <w:rPr>
          <w:rFonts w:ascii="宋体" w:hAnsi="宋体" w:hint="eastAsia"/>
          <w:szCs w:val="21"/>
        </w:rPr>
      </w:pPr>
      <w:r w:rsidRPr="004B7559">
        <w:rPr>
          <w:rFonts w:ascii="宋体" w:hAnsi="宋体" w:hint="eastAsia"/>
          <w:b/>
          <w:szCs w:val="21"/>
        </w:rPr>
        <w:t>（八）违规处理方式</w:t>
      </w:r>
    </w:p>
    <w:p w:rsidR="00107C71" w:rsidRPr="004B7559" w:rsidRDefault="00107C71" w:rsidP="003E1A70">
      <w:pPr>
        <w:adjustRightInd w:val="0"/>
        <w:snapToGrid w:val="0"/>
        <w:spacing w:line="360" w:lineRule="auto"/>
        <w:ind w:firstLineChars="200" w:firstLine="420"/>
        <w:rPr>
          <w:rFonts w:ascii="宋体" w:hAnsi="宋体" w:hint="eastAsia"/>
          <w:sz w:val="24"/>
        </w:rPr>
      </w:pPr>
      <w:r w:rsidRPr="004B7559">
        <w:rPr>
          <w:rFonts w:ascii="宋体" w:hAnsi="宋体" w:hint="eastAsia"/>
          <w:szCs w:val="21"/>
        </w:rPr>
        <w:t>基金托管人发现基金管理人违反《基金法》、基金合同、《运作办法》及其他有关规定从基金财产中列支费用时，基金托管人可要求基金管理人予以说明解释，如基金管理人无正当理由，基金托管人可拒绝支付。</w:t>
      </w:r>
    </w:p>
    <w:p w:rsidR="00107C71" w:rsidRPr="004B7559" w:rsidRDefault="00107C71" w:rsidP="00870840">
      <w:pPr>
        <w:pStyle w:val="2"/>
        <w:numPr>
          <w:ilvl w:val="0"/>
          <w:numId w:val="1"/>
        </w:numPr>
        <w:spacing w:line="416" w:lineRule="auto"/>
        <w:ind w:left="0" w:firstLine="0"/>
        <w:jc w:val="center"/>
        <w:rPr>
          <w:rFonts w:ascii="宋体" w:hAnsi="宋体"/>
          <w:sz w:val="28"/>
        </w:rPr>
      </w:pPr>
      <w:bookmarkStart w:id="198" w:name="_Toc295833694"/>
      <w:bookmarkStart w:id="199" w:name="_Toc295833023"/>
      <w:bookmarkStart w:id="200" w:name="_Toc295832963"/>
      <w:bookmarkStart w:id="201" w:name="_Toc295833693"/>
      <w:bookmarkStart w:id="202" w:name="_Toc295833022"/>
      <w:bookmarkStart w:id="203" w:name="_Toc295832962"/>
      <w:bookmarkStart w:id="204" w:name="_Toc295833692"/>
      <w:bookmarkStart w:id="205" w:name="_Toc295833021"/>
      <w:bookmarkStart w:id="206" w:name="_Toc295832961"/>
      <w:bookmarkEnd w:id="198"/>
      <w:bookmarkEnd w:id="199"/>
      <w:bookmarkEnd w:id="200"/>
      <w:bookmarkEnd w:id="201"/>
      <w:bookmarkEnd w:id="202"/>
      <w:bookmarkEnd w:id="203"/>
      <w:bookmarkEnd w:id="204"/>
      <w:bookmarkEnd w:id="205"/>
      <w:bookmarkEnd w:id="206"/>
      <w:r w:rsidRPr="004B7559">
        <w:rPr>
          <w:rFonts w:ascii="宋体" w:hAnsi="宋体"/>
          <w:sz w:val="24"/>
        </w:rPr>
        <w:br w:type="page"/>
      </w:r>
      <w:bookmarkStart w:id="207" w:name="_Toc124325896"/>
      <w:bookmarkStart w:id="208" w:name="_Toc270669863"/>
      <w:bookmarkStart w:id="209" w:name="_Toc344389052"/>
      <w:r w:rsidRPr="004B7559">
        <w:rPr>
          <w:rFonts w:eastAsia="宋体" w:hint="eastAsia"/>
          <w:sz w:val="28"/>
          <w:szCs w:val="28"/>
        </w:rPr>
        <w:lastRenderedPageBreak/>
        <w:t>基金份额持有人名册的保管</w:t>
      </w:r>
      <w:bookmarkEnd w:id="207"/>
      <w:bookmarkEnd w:id="208"/>
      <w:bookmarkEnd w:id="209"/>
    </w:p>
    <w:p w:rsidR="00107C71" w:rsidRPr="004B7559" w:rsidRDefault="00107C71" w:rsidP="003E1A70">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如不能妥善保管，则按相关法规承担责任。</w:t>
      </w:r>
    </w:p>
    <w:p w:rsidR="00107C71" w:rsidRPr="004B7559" w:rsidRDefault="00107C71" w:rsidP="003E1A70">
      <w:pPr>
        <w:adjustRightInd w:val="0"/>
        <w:snapToGrid w:val="0"/>
        <w:spacing w:line="360" w:lineRule="auto"/>
        <w:ind w:firstLineChars="200" w:firstLine="420"/>
        <w:rPr>
          <w:rFonts w:ascii="宋体" w:hAnsi="宋体" w:hint="eastAsia"/>
          <w:kern w:val="0"/>
          <w:sz w:val="24"/>
        </w:rPr>
      </w:pPr>
      <w:r w:rsidRPr="004B7559">
        <w:rPr>
          <w:rFonts w:ascii="宋体" w:hAnsi="宋体" w:hint="eastAsia"/>
          <w:szCs w:val="21"/>
        </w:rPr>
        <w:t>在基金托管人要求或编制半年报和年报前，基金管理人应将有关资料送交基金托管人，不得无故拒绝或延误提供，并保证其的真实性、准确性和完整性。</w:t>
      </w:r>
      <w:r w:rsidRPr="004B7559">
        <w:rPr>
          <w:rFonts w:ascii="宋体" w:hAnsi="宋体" w:hint="eastAsia"/>
          <w:kern w:val="0"/>
          <w:szCs w:val="21"/>
        </w:rPr>
        <w:t>基金托管人不得将所保管的基金份额持有人名册用于基金托管业务以外的其他用途，并应遵守保密义务。</w:t>
      </w:r>
    </w:p>
    <w:p w:rsidR="00107C71" w:rsidRPr="004B7559" w:rsidRDefault="00107C71" w:rsidP="00870840">
      <w:pPr>
        <w:pStyle w:val="2"/>
        <w:numPr>
          <w:ilvl w:val="0"/>
          <w:numId w:val="1"/>
        </w:numPr>
        <w:spacing w:line="416" w:lineRule="auto"/>
        <w:ind w:left="0" w:firstLine="0"/>
        <w:jc w:val="center"/>
        <w:rPr>
          <w:rFonts w:ascii="宋体" w:hAnsi="宋体" w:hint="eastAsia"/>
          <w:sz w:val="28"/>
        </w:rPr>
      </w:pPr>
      <w:bookmarkStart w:id="210" w:name="_Toc295832965"/>
      <w:bookmarkStart w:id="211" w:name="_Toc295833025"/>
      <w:bookmarkStart w:id="212" w:name="_Toc295833696"/>
      <w:bookmarkStart w:id="213" w:name="_Toc295832966"/>
      <w:bookmarkStart w:id="214" w:name="_Toc295833026"/>
      <w:bookmarkStart w:id="215" w:name="_Toc295833697"/>
      <w:bookmarkEnd w:id="210"/>
      <w:bookmarkEnd w:id="211"/>
      <w:bookmarkEnd w:id="212"/>
      <w:bookmarkEnd w:id="213"/>
      <w:bookmarkEnd w:id="214"/>
      <w:bookmarkEnd w:id="215"/>
      <w:r w:rsidRPr="004B7559">
        <w:rPr>
          <w:rFonts w:ascii="宋体" w:hAnsi="宋体"/>
          <w:sz w:val="24"/>
        </w:rPr>
        <w:br w:type="page"/>
      </w:r>
      <w:bookmarkStart w:id="216" w:name="_Toc295832967"/>
      <w:bookmarkStart w:id="217" w:name="_Toc295833027"/>
      <w:bookmarkStart w:id="218" w:name="_Toc295833698"/>
      <w:bookmarkStart w:id="219" w:name="_Toc270669864"/>
      <w:bookmarkStart w:id="220" w:name="_Toc124325897"/>
      <w:bookmarkStart w:id="221" w:name="_Toc344389053"/>
      <w:bookmarkEnd w:id="216"/>
      <w:bookmarkEnd w:id="217"/>
      <w:bookmarkEnd w:id="218"/>
      <w:r w:rsidRPr="004B7559">
        <w:rPr>
          <w:rFonts w:eastAsia="宋体" w:hint="eastAsia"/>
          <w:sz w:val="28"/>
          <w:szCs w:val="28"/>
        </w:rPr>
        <w:lastRenderedPageBreak/>
        <w:t>基金有关文件档案的保存</w:t>
      </w:r>
      <w:bookmarkEnd w:id="219"/>
      <w:bookmarkEnd w:id="220"/>
      <w:bookmarkEnd w:id="221"/>
    </w:p>
    <w:p w:rsidR="00107C71" w:rsidRPr="004B7559" w:rsidRDefault="00107C71" w:rsidP="003E1A70">
      <w:pPr>
        <w:adjustRightInd w:val="0"/>
        <w:snapToGrid w:val="0"/>
        <w:spacing w:line="360" w:lineRule="auto"/>
        <w:rPr>
          <w:rFonts w:ascii="宋体" w:hAnsi="宋体" w:hint="eastAsia"/>
          <w:b/>
          <w:szCs w:val="21"/>
        </w:rPr>
      </w:pPr>
      <w:r w:rsidRPr="004B7559">
        <w:rPr>
          <w:rFonts w:ascii="宋体" w:hAnsi="宋体" w:hint="eastAsia"/>
          <w:b/>
          <w:szCs w:val="21"/>
        </w:rPr>
        <w:t>（一）档案保存</w:t>
      </w:r>
    </w:p>
    <w:p w:rsidR="00107C71" w:rsidRPr="004B7559" w:rsidRDefault="00107C71" w:rsidP="003E1A70">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年。</w:t>
      </w:r>
    </w:p>
    <w:p w:rsidR="00107C71" w:rsidRPr="004B7559" w:rsidRDefault="00107C71" w:rsidP="003E1A70">
      <w:pPr>
        <w:adjustRightInd w:val="0"/>
        <w:snapToGrid w:val="0"/>
        <w:spacing w:line="360" w:lineRule="auto"/>
        <w:rPr>
          <w:rFonts w:ascii="宋体" w:hAnsi="宋体" w:hint="eastAsia"/>
          <w:b/>
          <w:szCs w:val="21"/>
        </w:rPr>
      </w:pPr>
      <w:r w:rsidRPr="004B7559">
        <w:rPr>
          <w:rFonts w:ascii="宋体" w:hAnsi="宋体" w:hint="eastAsia"/>
          <w:b/>
          <w:szCs w:val="21"/>
        </w:rPr>
        <w:t>（二）合同档案的建立</w:t>
      </w:r>
    </w:p>
    <w:p w:rsidR="00107C71" w:rsidRPr="004B7559" w:rsidRDefault="00107C71">
      <w:pPr>
        <w:numPr>
          <w:ilvl w:val="0"/>
          <w:numId w:val="35"/>
        </w:numPr>
        <w:adjustRightInd w:val="0"/>
        <w:snapToGrid w:val="0"/>
        <w:spacing w:line="360" w:lineRule="auto"/>
        <w:ind w:left="0" w:firstLine="480"/>
        <w:rPr>
          <w:rStyle w:val="read"/>
          <w:rFonts w:ascii="宋体" w:hAnsi="宋体" w:hint="eastAsia"/>
          <w:szCs w:val="21"/>
        </w:rPr>
      </w:pPr>
      <w:r w:rsidRPr="004B7559">
        <w:rPr>
          <w:rStyle w:val="read"/>
          <w:rFonts w:ascii="宋体" w:hAnsi="宋体" w:hint="eastAsia"/>
          <w:szCs w:val="21"/>
        </w:rPr>
        <w:t>基金管理人签署重大合同文本后，应及时将合同文本正本送达基金托管人处。</w:t>
      </w:r>
    </w:p>
    <w:p w:rsidR="00107C71" w:rsidRPr="004B7559" w:rsidRDefault="00107C71">
      <w:pPr>
        <w:numPr>
          <w:ilvl w:val="0"/>
          <w:numId w:val="35"/>
        </w:numPr>
        <w:adjustRightInd w:val="0"/>
        <w:snapToGrid w:val="0"/>
        <w:spacing w:line="360" w:lineRule="auto"/>
        <w:ind w:left="0" w:firstLine="480"/>
        <w:rPr>
          <w:rStyle w:val="read"/>
          <w:rFonts w:ascii="宋体" w:hAnsi="宋体" w:hint="eastAsia"/>
          <w:szCs w:val="21"/>
        </w:rPr>
      </w:pPr>
      <w:r w:rsidRPr="004B7559">
        <w:rPr>
          <w:rStyle w:val="read"/>
          <w:rFonts w:ascii="宋体" w:hAnsi="宋体" w:hint="eastAsia"/>
          <w:szCs w:val="21"/>
        </w:rPr>
        <w:t>基金管理人应及时将与本基金账务处理、资金划拨等有关的合同、协议传真基金托管人。</w:t>
      </w:r>
    </w:p>
    <w:p w:rsidR="00107C71" w:rsidRPr="004B7559" w:rsidRDefault="00107C71" w:rsidP="003E1A70">
      <w:pPr>
        <w:adjustRightInd w:val="0"/>
        <w:snapToGrid w:val="0"/>
        <w:spacing w:line="360" w:lineRule="auto"/>
        <w:rPr>
          <w:rFonts w:ascii="宋体" w:hAnsi="宋体" w:hint="eastAsia"/>
          <w:b/>
          <w:szCs w:val="21"/>
        </w:rPr>
      </w:pPr>
      <w:r w:rsidRPr="004B7559">
        <w:rPr>
          <w:rFonts w:ascii="宋体" w:hAnsi="宋体" w:hint="eastAsia"/>
          <w:b/>
          <w:szCs w:val="21"/>
        </w:rPr>
        <w:t>（三）变更与协助</w:t>
      </w:r>
    </w:p>
    <w:p w:rsidR="00107C71" w:rsidRPr="004B7559" w:rsidRDefault="00107C71" w:rsidP="003E1A70">
      <w:pPr>
        <w:adjustRightInd w:val="0"/>
        <w:snapToGrid w:val="0"/>
        <w:spacing w:line="360" w:lineRule="auto"/>
        <w:ind w:firstLineChars="200" w:firstLine="420"/>
        <w:rPr>
          <w:rFonts w:ascii="宋体" w:hAnsi="宋体"/>
          <w:b/>
          <w:szCs w:val="21"/>
        </w:rPr>
      </w:pPr>
      <w:r w:rsidRPr="004B7559">
        <w:rPr>
          <w:rFonts w:ascii="宋体" w:hAnsi="宋体" w:hint="eastAsia"/>
          <w:szCs w:val="21"/>
        </w:rPr>
        <w:t>若基金管理人/基金托管人发生变更，未变更的一方有义务协助变更后的接任人接收相应文件。</w:t>
      </w:r>
    </w:p>
    <w:p w:rsidR="00107C71" w:rsidRPr="004B7559" w:rsidRDefault="00107C71" w:rsidP="003E1A70">
      <w:pPr>
        <w:adjustRightInd w:val="0"/>
        <w:snapToGrid w:val="0"/>
        <w:spacing w:line="360" w:lineRule="auto"/>
        <w:rPr>
          <w:rFonts w:ascii="宋体" w:hAnsi="宋体" w:hint="eastAsia"/>
          <w:sz w:val="24"/>
        </w:rPr>
      </w:pPr>
      <w:r w:rsidRPr="004B7559">
        <w:rPr>
          <w:rFonts w:ascii="宋体" w:hAnsi="宋体" w:hint="eastAsia"/>
          <w:b/>
          <w:szCs w:val="21"/>
        </w:rPr>
        <w:t>（四）基金管理人和基金托管人应按各自职责完整保存原始凭证、记账凭证、基金账册、交易记录和重要合同等，承担保密义务并保存至少十五年以上。</w:t>
      </w:r>
    </w:p>
    <w:p w:rsidR="00107C71" w:rsidRPr="004B7559" w:rsidRDefault="00107C71" w:rsidP="00870840">
      <w:pPr>
        <w:pStyle w:val="2"/>
        <w:numPr>
          <w:ilvl w:val="0"/>
          <w:numId w:val="1"/>
        </w:numPr>
        <w:spacing w:line="416" w:lineRule="auto"/>
        <w:ind w:left="0" w:firstLine="0"/>
        <w:jc w:val="center"/>
        <w:rPr>
          <w:rFonts w:hint="eastAsia"/>
        </w:rPr>
      </w:pPr>
      <w:r w:rsidRPr="004B7559">
        <w:rPr>
          <w:rFonts w:ascii="宋体" w:hAnsi="宋体"/>
          <w:sz w:val="24"/>
        </w:rPr>
        <w:br w:type="page"/>
      </w:r>
      <w:r w:rsidRPr="004B7559">
        <w:rPr>
          <w:rFonts w:ascii="宋体" w:hAnsi="宋体" w:hint="eastAsia"/>
          <w:sz w:val="28"/>
        </w:rPr>
        <w:lastRenderedPageBreak/>
        <w:t xml:space="preserve"> </w:t>
      </w:r>
      <w:bookmarkStart w:id="222" w:name="_Toc295833701"/>
      <w:bookmarkStart w:id="223" w:name="_Toc270669865"/>
      <w:bookmarkStart w:id="224" w:name="_Toc124325898"/>
      <w:bookmarkStart w:id="225" w:name="_Toc295833700"/>
      <w:bookmarkStart w:id="226" w:name="_Toc295833029"/>
      <w:bookmarkStart w:id="227" w:name="_Toc295832969"/>
      <w:bookmarkStart w:id="228" w:name="_Toc344389054"/>
      <w:bookmarkEnd w:id="225"/>
      <w:bookmarkEnd w:id="226"/>
      <w:bookmarkEnd w:id="227"/>
      <w:r w:rsidRPr="004B7559">
        <w:rPr>
          <w:rFonts w:eastAsia="宋体" w:hint="eastAsia"/>
          <w:sz w:val="28"/>
          <w:szCs w:val="28"/>
        </w:rPr>
        <w:t>基金管理人和基金托管人的更换</w:t>
      </w:r>
      <w:bookmarkEnd w:id="222"/>
      <w:bookmarkEnd w:id="223"/>
      <w:bookmarkEnd w:id="224"/>
      <w:bookmarkEnd w:id="228"/>
    </w:p>
    <w:p w:rsidR="00107C71" w:rsidRPr="004B7559" w:rsidRDefault="00107C71" w:rsidP="003E1A70">
      <w:pPr>
        <w:adjustRightInd w:val="0"/>
        <w:snapToGrid w:val="0"/>
        <w:spacing w:line="360" w:lineRule="auto"/>
        <w:rPr>
          <w:rFonts w:ascii="宋体" w:hAnsi="宋体" w:hint="eastAsia"/>
          <w:b/>
          <w:szCs w:val="21"/>
        </w:rPr>
      </w:pPr>
      <w:r w:rsidRPr="004B7559">
        <w:rPr>
          <w:rFonts w:ascii="宋体" w:hAnsi="宋体" w:hint="eastAsia"/>
          <w:b/>
          <w:szCs w:val="21"/>
        </w:rPr>
        <w:t>（一）基金管理人的更换</w:t>
      </w:r>
    </w:p>
    <w:p w:rsidR="00107C71" w:rsidRPr="004B7559" w:rsidRDefault="00107C71">
      <w:pPr>
        <w:numPr>
          <w:ilvl w:val="0"/>
          <w:numId w:val="36"/>
        </w:numPr>
        <w:adjustRightInd w:val="0"/>
        <w:snapToGrid w:val="0"/>
        <w:spacing w:line="360" w:lineRule="auto"/>
        <w:ind w:left="0" w:firstLine="480"/>
        <w:rPr>
          <w:rStyle w:val="read"/>
          <w:rFonts w:ascii="宋体" w:hAnsi="宋体" w:hint="eastAsia"/>
          <w:szCs w:val="21"/>
        </w:rPr>
      </w:pPr>
      <w:r w:rsidRPr="004B7559">
        <w:rPr>
          <w:rStyle w:val="read"/>
          <w:rFonts w:ascii="宋体" w:hAnsi="宋体" w:hint="eastAsia"/>
          <w:szCs w:val="21"/>
        </w:rPr>
        <w:t>基金管理人的更换条件</w:t>
      </w:r>
    </w:p>
    <w:p w:rsidR="00107C71" w:rsidRPr="004B7559" w:rsidRDefault="00107C71" w:rsidP="003E1A70">
      <w:pPr>
        <w:adjustRightInd w:val="0"/>
        <w:snapToGrid w:val="0"/>
        <w:spacing w:line="360" w:lineRule="auto"/>
        <w:ind w:firstLineChars="200" w:firstLine="420"/>
        <w:rPr>
          <w:rFonts w:ascii="宋体" w:hAnsi="宋体"/>
          <w:szCs w:val="21"/>
        </w:rPr>
      </w:pPr>
      <w:r w:rsidRPr="004B7559">
        <w:rPr>
          <w:rFonts w:ascii="宋体" w:hAnsi="宋体" w:hint="eastAsia"/>
          <w:szCs w:val="21"/>
        </w:rPr>
        <w:t>有下列情形之一的，基金管理人职责终止：</w:t>
      </w:r>
    </w:p>
    <w:p w:rsidR="00107C71" w:rsidRPr="004B7559" w:rsidRDefault="00107C71">
      <w:pPr>
        <w:numPr>
          <w:ilvl w:val="0"/>
          <w:numId w:val="37"/>
        </w:numPr>
        <w:adjustRightInd w:val="0"/>
        <w:snapToGrid w:val="0"/>
        <w:spacing w:line="360" w:lineRule="auto"/>
        <w:rPr>
          <w:rFonts w:ascii="宋体" w:hAnsi="宋体" w:hint="eastAsia"/>
          <w:szCs w:val="21"/>
        </w:rPr>
      </w:pPr>
      <w:r w:rsidRPr="004B7559">
        <w:rPr>
          <w:rFonts w:ascii="宋体" w:hAnsi="宋体"/>
          <w:szCs w:val="21"/>
        </w:rPr>
        <w:t>基金管理人被依法取消基金管理资格</w:t>
      </w:r>
      <w:r w:rsidRPr="004B7559">
        <w:rPr>
          <w:rFonts w:ascii="宋体" w:hAnsi="宋体" w:hint="eastAsia"/>
          <w:szCs w:val="21"/>
        </w:rPr>
        <w:t>；</w:t>
      </w:r>
    </w:p>
    <w:p w:rsidR="00107C71" w:rsidRPr="004B7559" w:rsidRDefault="00107C71">
      <w:pPr>
        <w:numPr>
          <w:ilvl w:val="0"/>
          <w:numId w:val="37"/>
        </w:numPr>
        <w:adjustRightInd w:val="0"/>
        <w:snapToGrid w:val="0"/>
        <w:spacing w:line="360" w:lineRule="auto"/>
        <w:rPr>
          <w:rFonts w:ascii="宋体" w:hAnsi="宋体" w:hint="eastAsia"/>
          <w:szCs w:val="21"/>
        </w:rPr>
      </w:pPr>
      <w:r w:rsidRPr="004B7559">
        <w:rPr>
          <w:rFonts w:ascii="宋体" w:hAnsi="宋体" w:hint="eastAsia"/>
          <w:szCs w:val="21"/>
        </w:rPr>
        <w:t>基金管理人被基金份额持有人大会解任；</w:t>
      </w:r>
    </w:p>
    <w:p w:rsidR="00107C71" w:rsidRPr="004B7559" w:rsidRDefault="00107C71">
      <w:pPr>
        <w:numPr>
          <w:ilvl w:val="0"/>
          <w:numId w:val="37"/>
        </w:numPr>
        <w:adjustRightInd w:val="0"/>
        <w:snapToGrid w:val="0"/>
        <w:spacing w:line="360" w:lineRule="auto"/>
        <w:ind w:left="0" w:firstLine="480"/>
        <w:rPr>
          <w:rFonts w:ascii="宋体" w:hAnsi="宋体" w:hint="eastAsia"/>
          <w:szCs w:val="21"/>
        </w:rPr>
      </w:pPr>
      <w:r w:rsidRPr="004B7559">
        <w:rPr>
          <w:rFonts w:ascii="宋体" w:hAnsi="宋体" w:hint="eastAsia"/>
          <w:szCs w:val="21"/>
        </w:rPr>
        <w:t xml:space="preserve">基金管理人依法解散、被依法撤销或者被依法宣告破产； </w:t>
      </w:r>
    </w:p>
    <w:p w:rsidR="00107C71" w:rsidRPr="004B7559" w:rsidRDefault="00107C71">
      <w:pPr>
        <w:numPr>
          <w:ilvl w:val="0"/>
          <w:numId w:val="37"/>
        </w:numPr>
        <w:adjustRightInd w:val="0"/>
        <w:snapToGrid w:val="0"/>
        <w:spacing w:line="360" w:lineRule="auto"/>
        <w:ind w:left="0" w:firstLine="480"/>
        <w:rPr>
          <w:rFonts w:ascii="宋体" w:hAnsi="宋体" w:hint="eastAsia"/>
          <w:szCs w:val="21"/>
        </w:rPr>
      </w:pPr>
      <w:r w:rsidRPr="004B7559">
        <w:rPr>
          <w:rFonts w:ascii="宋体" w:hAnsi="宋体"/>
          <w:szCs w:val="21"/>
        </w:rPr>
        <w:t>法律法规和基金合同规定的其他情形</w:t>
      </w:r>
      <w:r w:rsidRPr="004B7559">
        <w:rPr>
          <w:rFonts w:ascii="宋体" w:hAnsi="宋体" w:hint="eastAsia"/>
          <w:szCs w:val="21"/>
        </w:rPr>
        <w:t>。</w:t>
      </w:r>
    </w:p>
    <w:p w:rsidR="00107C71" w:rsidRPr="004B7559" w:rsidRDefault="00107C71">
      <w:pPr>
        <w:numPr>
          <w:ilvl w:val="0"/>
          <w:numId w:val="36"/>
        </w:numPr>
        <w:adjustRightInd w:val="0"/>
        <w:snapToGrid w:val="0"/>
        <w:spacing w:line="360" w:lineRule="auto"/>
        <w:ind w:left="0" w:firstLine="480"/>
        <w:rPr>
          <w:rStyle w:val="read"/>
          <w:rFonts w:ascii="宋体" w:hAnsi="宋体" w:hint="eastAsia"/>
          <w:szCs w:val="21"/>
        </w:rPr>
      </w:pPr>
      <w:r w:rsidRPr="004B7559">
        <w:rPr>
          <w:rStyle w:val="read"/>
          <w:rFonts w:ascii="宋体" w:hAnsi="宋体" w:hint="eastAsia"/>
          <w:szCs w:val="21"/>
        </w:rPr>
        <w:t>基金管理人的更换程序</w:t>
      </w:r>
    </w:p>
    <w:p w:rsidR="00107C71" w:rsidRPr="004B7559" w:rsidRDefault="00107C71" w:rsidP="003E1A70">
      <w:pPr>
        <w:adjustRightInd w:val="0"/>
        <w:snapToGrid w:val="0"/>
        <w:spacing w:line="360" w:lineRule="auto"/>
        <w:ind w:firstLineChars="200" w:firstLine="420"/>
        <w:rPr>
          <w:rFonts w:ascii="宋体" w:hAnsi="宋体"/>
          <w:szCs w:val="21"/>
        </w:rPr>
      </w:pPr>
      <w:r w:rsidRPr="004B7559">
        <w:rPr>
          <w:rFonts w:ascii="宋体" w:hAnsi="宋体" w:hint="eastAsia"/>
          <w:szCs w:val="21"/>
        </w:rPr>
        <w:t>更换基金管理人必须依照如下程序进行：</w:t>
      </w:r>
    </w:p>
    <w:p w:rsidR="00107C71" w:rsidRPr="004B7559" w:rsidRDefault="00107C71">
      <w:pPr>
        <w:numPr>
          <w:ilvl w:val="0"/>
          <w:numId w:val="38"/>
        </w:numPr>
        <w:adjustRightInd w:val="0"/>
        <w:snapToGrid w:val="0"/>
        <w:spacing w:line="360" w:lineRule="auto"/>
        <w:ind w:left="0" w:firstLine="480"/>
        <w:rPr>
          <w:rFonts w:ascii="宋体" w:hAnsi="宋体" w:hint="eastAsia"/>
          <w:szCs w:val="21"/>
        </w:rPr>
      </w:pPr>
      <w:r w:rsidRPr="004B7559">
        <w:rPr>
          <w:rFonts w:ascii="宋体" w:hAnsi="宋体" w:hint="eastAsia"/>
          <w:szCs w:val="21"/>
        </w:rPr>
        <w:t>提名：新任基金管理人由基金托管人或者单独或合计持有基金总份额10%以上(含10%)的基金份额持有人提名；</w:t>
      </w:r>
    </w:p>
    <w:p w:rsidR="00107C71" w:rsidRPr="004B7559" w:rsidRDefault="00107C71">
      <w:pPr>
        <w:numPr>
          <w:ilvl w:val="0"/>
          <w:numId w:val="38"/>
        </w:numPr>
        <w:adjustRightInd w:val="0"/>
        <w:snapToGrid w:val="0"/>
        <w:spacing w:line="360" w:lineRule="auto"/>
        <w:ind w:left="0" w:firstLine="480"/>
        <w:rPr>
          <w:rFonts w:ascii="宋体" w:hAnsi="宋体" w:hint="eastAsia"/>
          <w:szCs w:val="21"/>
        </w:rPr>
      </w:pPr>
      <w:r w:rsidRPr="004B7559">
        <w:rPr>
          <w:rFonts w:ascii="宋体" w:hAnsi="宋体" w:hint="eastAsia"/>
          <w:szCs w:val="21"/>
        </w:rPr>
        <w:t>决议：基金份额持有人大会在原任基金管理人职责终止后6个月内对被提名的新任基金管理人形成决议，</w:t>
      </w:r>
      <w:r w:rsidRPr="004B7559">
        <w:rPr>
          <w:rFonts w:ascii="宋体" w:hAnsi="宋体"/>
          <w:szCs w:val="21"/>
        </w:rPr>
        <w:t>该决议需经参加大会的基金份额持有人所持表决权的</w:t>
      </w:r>
      <w:r w:rsidRPr="004B7559">
        <w:rPr>
          <w:rFonts w:ascii="宋体" w:hAnsi="宋体" w:hint="eastAsia"/>
          <w:szCs w:val="21"/>
        </w:rPr>
        <w:t>三分之二</w:t>
      </w:r>
      <w:r w:rsidRPr="004B7559">
        <w:rPr>
          <w:rFonts w:ascii="宋体" w:hAnsi="宋体"/>
          <w:szCs w:val="21"/>
        </w:rPr>
        <w:t>以上（含</w:t>
      </w:r>
      <w:r w:rsidRPr="004B7559">
        <w:rPr>
          <w:rFonts w:ascii="宋体" w:hAnsi="宋体" w:hint="eastAsia"/>
          <w:szCs w:val="21"/>
        </w:rPr>
        <w:t>三分之二</w:t>
      </w:r>
      <w:r w:rsidRPr="004B7559">
        <w:rPr>
          <w:rFonts w:ascii="宋体" w:hAnsi="宋体"/>
          <w:szCs w:val="21"/>
        </w:rPr>
        <w:t>）表决通过</w:t>
      </w:r>
      <w:r w:rsidRPr="004B7559">
        <w:rPr>
          <w:rFonts w:ascii="宋体" w:hAnsi="宋体" w:hint="eastAsia"/>
          <w:szCs w:val="21"/>
        </w:rPr>
        <w:t>。新任基金管理人应当符合法律法规及中国证监会规定的资格条件；</w:t>
      </w:r>
    </w:p>
    <w:p w:rsidR="00107C71" w:rsidRPr="004B7559" w:rsidRDefault="00107C71">
      <w:pPr>
        <w:numPr>
          <w:ilvl w:val="0"/>
          <w:numId w:val="38"/>
        </w:numPr>
        <w:adjustRightInd w:val="0"/>
        <w:snapToGrid w:val="0"/>
        <w:spacing w:line="360" w:lineRule="auto"/>
        <w:ind w:left="0" w:firstLine="426"/>
        <w:rPr>
          <w:rFonts w:ascii="宋体" w:hAnsi="宋体" w:hint="eastAsia"/>
          <w:szCs w:val="21"/>
        </w:rPr>
      </w:pPr>
      <w:r w:rsidRPr="004B7559">
        <w:rPr>
          <w:rFonts w:ascii="宋体" w:hAnsi="宋体" w:hint="eastAsia"/>
          <w:szCs w:val="21"/>
        </w:rPr>
        <w:t>临时基金管理人：新任基金管理人产生之前，由中国证监会指定临时基金管理人；</w:t>
      </w:r>
    </w:p>
    <w:p w:rsidR="00107C71" w:rsidRPr="004B7559" w:rsidRDefault="00107C71">
      <w:pPr>
        <w:numPr>
          <w:ilvl w:val="0"/>
          <w:numId w:val="38"/>
        </w:numPr>
        <w:adjustRightInd w:val="0"/>
        <w:snapToGrid w:val="0"/>
        <w:spacing w:line="360" w:lineRule="auto"/>
        <w:ind w:left="0" w:firstLine="480"/>
        <w:rPr>
          <w:rFonts w:ascii="宋体" w:hAnsi="宋体" w:hint="eastAsia"/>
          <w:szCs w:val="21"/>
        </w:rPr>
      </w:pPr>
      <w:r w:rsidRPr="004B7559">
        <w:rPr>
          <w:rFonts w:ascii="宋体" w:hAnsi="宋体" w:hint="eastAsia"/>
          <w:szCs w:val="21"/>
        </w:rPr>
        <w:t>核准：基金份额持有人大会选任基金管理人的决议须经中国证监会核准生效后方可执行；</w:t>
      </w:r>
    </w:p>
    <w:p w:rsidR="00107C71" w:rsidRPr="004B7559" w:rsidRDefault="00107C71">
      <w:pPr>
        <w:numPr>
          <w:ilvl w:val="0"/>
          <w:numId w:val="38"/>
        </w:numPr>
        <w:adjustRightInd w:val="0"/>
        <w:snapToGrid w:val="0"/>
        <w:spacing w:line="360" w:lineRule="auto"/>
        <w:ind w:left="0" w:firstLine="426"/>
        <w:rPr>
          <w:rFonts w:ascii="宋体" w:hAnsi="宋体" w:hint="eastAsia"/>
          <w:szCs w:val="21"/>
        </w:rPr>
      </w:pPr>
      <w:r w:rsidRPr="004B7559">
        <w:rPr>
          <w:rFonts w:ascii="宋体" w:hAnsi="宋体" w:hint="eastAsia"/>
          <w:szCs w:val="21"/>
        </w:rPr>
        <w:t>公告：基金管理人更换后，由基金托管人在新任基金管理人获得中国证监会核准后2个工作日内在至少一家指定媒体公告；</w:t>
      </w:r>
    </w:p>
    <w:p w:rsidR="00107C71" w:rsidRPr="004B7559" w:rsidRDefault="00107C71">
      <w:pPr>
        <w:numPr>
          <w:ilvl w:val="0"/>
          <w:numId w:val="38"/>
        </w:numPr>
        <w:adjustRightInd w:val="0"/>
        <w:snapToGrid w:val="0"/>
        <w:spacing w:line="360" w:lineRule="auto"/>
        <w:ind w:left="0" w:firstLine="480"/>
        <w:rPr>
          <w:rFonts w:ascii="宋体" w:hAnsi="宋体" w:hint="eastAsia"/>
          <w:szCs w:val="21"/>
        </w:rPr>
      </w:pPr>
      <w:r w:rsidRPr="004B7559">
        <w:rPr>
          <w:rFonts w:ascii="宋体" w:hAnsi="宋体" w:hint="eastAsia"/>
          <w:szCs w:val="21"/>
        </w:rPr>
        <w:t>交接：原任基金管理人职责终止的，基金管理人应当妥善保管基金管理业务资料，及时向临时基金管理人或新任基金管理人办理基金管理业务的移交手续，临时基金管理人或新任基金管理人应当及时接收。新任基金管理人应与基金托管人核对基金资产总值；</w:t>
      </w:r>
    </w:p>
    <w:p w:rsidR="00107C71" w:rsidRPr="004B7559" w:rsidRDefault="00107C71">
      <w:pPr>
        <w:numPr>
          <w:ilvl w:val="0"/>
          <w:numId w:val="38"/>
        </w:numPr>
        <w:adjustRightInd w:val="0"/>
        <w:snapToGrid w:val="0"/>
        <w:spacing w:line="360" w:lineRule="auto"/>
        <w:ind w:left="0" w:firstLine="480"/>
        <w:rPr>
          <w:rFonts w:ascii="宋体" w:hAnsi="宋体" w:hint="eastAsia"/>
          <w:szCs w:val="21"/>
        </w:rPr>
      </w:pPr>
      <w:r w:rsidRPr="004B7559">
        <w:rPr>
          <w:rFonts w:ascii="宋体" w:hAnsi="宋体" w:hint="eastAsia"/>
          <w:szCs w:val="21"/>
        </w:rPr>
        <w:t>审计：原任基金管理人职责终止的，应当按照法律法规规定聘请会计师事务所对基金财产进行审计，并将审计结果予以公告，同时报中国证监会备案，审计费用在基金财产中列支；</w:t>
      </w:r>
    </w:p>
    <w:p w:rsidR="00107C71" w:rsidRPr="004B7559" w:rsidRDefault="00107C71">
      <w:pPr>
        <w:numPr>
          <w:ilvl w:val="0"/>
          <w:numId w:val="38"/>
        </w:numPr>
        <w:adjustRightInd w:val="0"/>
        <w:snapToGrid w:val="0"/>
        <w:spacing w:line="360" w:lineRule="auto"/>
        <w:ind w:left="0" w:firstLine="480"/>
        <w:rPr>
          <w:rFonts w:ascii="宋体" w:hAnsi="宋体"/>
          <w:szCs w:val="21"/>
        </w:rPr>
      </w:pPr>
      <w:r w:rsidRPr="004B7559">
        <w:rPr>
          <w:rFonts w:ascii="宋体" w:hAnsi="宋体" w:hint="eastAsia"/>
          <w:szCs w:val="21"/>
        </w:rPr>
        <w:t xml:space="preserve"> 基金名称变更：基金管理人更换后，如果原任或新任基金管理人要求，应按其要求替换或删除基金名称中与原任基金管理人有关的名称字样。</w:t>
      </w:r>
    </w:p>
    <w:p w:rsidR="00107C71" w:rsidRPr="004B7559" w:rsidRDefault="00107C71" w:rsidP="003E1A70">
      <w:pPr>
        <w:adjustRightInd w:val="0"/>
        <w:snapToGrid w:val="0"/>
        <w:spacing w:line="360" w:lineRule="auto"/>
        <w:rPr>
          <w:rFonts w:ascii="宋体" w:hAnsi="宋体" w:hint="eastAsia"/>
          <w:b/>
          <w:szCs w:val="21"/>
        </w:rPr>
      </w:pPr>
      <w:r w:rsidRPr="004B7559">
        <w:rPr>
          <w:rFonts w:ascii="宋体" w:hAnsi="宋体" w:hint="eastAsia"/>
          <w:b/>
          <w:szCs w:val="21"/>
        </w:rPr>
        <w:t>（二）基金托管人的更换</w:t>
      </w:r>
    </w:p>
    <w:p w:rsidR="00107C71" w:rsidRPr="004B7559" w:rsidRDefault="00107C71">
      <w:pPr>
        <w:numPr>
          <w:ilvl w:val="0"/>
          <w:numId w:val="39"/>
        </w:numPr>
        <w:adjustRightInd w:val="0"/>
        <w:snapToGrid w:val="0"/>
        <w:spacing w:line="360" w:lineRule="auto"/>
        <w:ind w:left="0" w:firstLine="480"/>
        <w:rPr>
          <w:rStyle w:val="read"/>
          <w:rFonts w:ascii="宋体" w:hAnsi="宋体" w:hint="eastAsia"/>
          <w:szCs w:val="21"/>
        </w:rPr>
      </w:pPr>
      <w:r w:rsidRPr="004B7559">
        <w:rPr>
          <w:rStyle w:val="read"/>
          <w:rFonts w:ascii="宋体" w:hAnsi="宋体" w:hint="eastAsia"/>
          <w:szCs w:val="21"/>
        </w:rPr>
        <w:t>基金托管人的更换条件</w:t>
      </w:r>
    </w:p>
    <w:p w:rsidR="00107C71" w:rsidRPr="004B7559" w:rsidRDefault="00107C71" w:rsidP="003E1A70">
      <w:pPr>
        <w:adjustRightInd w:val="0"/>
        <w:snapToGrid w:val="0"/>
        <w:spacing w:line="360" w:lineRule="auto"/>
        <w:ind w:firstLineChars="200" w:firstLine="420"/>
        <w:rPr>
          <w:rFonts w:ascii="宋体" w:hAnsi="宋体"/>
          <w:szCs w:val="21"/>
        </w:rPr>
      </w:pPr>
      <w:r w:rsidRPr="004B7559">
        <w:rPr>
          <w:rFonts w:ascii="宋体" w:hAnsi="宋体" w:hint="eastAsia"/>
          <w:szCs w:val="21"/>
        </w:rPr>
        <w:t>有下列情形之一的，基金托管人职责终止：</w:t>
      </w:r>
    </w:p>
    <w:p w:rsidR="00107C71" w:rsidRPr="004B7559" w:rsidRDefault="00107C71">
      <w:pPr>
        <w:numPr>
          <w:ilvl w:val="0"/>
          <w:numId w:val="40"/>
        </w:numPr>
        <w:adjustRightInd w:val="0"/>
        <w:snapToGrid w:val="0"/>
        <w:spacing w:line="360" w:lineRule="auto"/>
        <w:ind w:left="0" w:firstLine="480"/>
        <w:rPr>
          <w:rFonts w:ascii="宋体" w:hAnsi="宋体" w:hint="eastAsia"/>
          <w:szCs w:val="21"/>
        </w:rPr>
      </w:pPr>
      <w:r w:rsidRPr="004B7559">
        <w:rPr>
          <w:rFonts w:ascii="宋体" w:hAnsi="宋体"/>
          <w:szCs w:val="21"/>
        </w:rPr>
        <w:t>基金托管人被依法取消基金托管资格</w:t>
      </w:r>
      <w:r w:rsidRPr="004B7559">
        <w:rPr>
          <w:rFonts w:ascii="宋体" w:hAnsi="宋体" w:hint="eastAsia"/>
          <w:szCs w:val="21"/>
        </w:rPr>
        <w:t>；</w:t>
      </w:r>
    </w:p>
    <w:p w:rsidR="00107C71" w:rsidRPr="004B7559" w:rsidRDefault="00107C71">
      <w:pPr>
        <w:numPr>
          <w:ilvl w:val="0"/>
          <w:numId w:val="40"/>
        </w:numPr>
        <w:adjustRightInd w:val="0"/>
        <w:snapToGrid w:val="0"/>
        <w:spacing w:line="360" w:lineRule="auto"/>
        <w:ind w:left="0" w:firstLine="480"/>
        <w:rPr>
          <w:rFonts w:ascii="宋体" w:hAnsi="宋体" w:hint="eastAsia"/>
          <w:szCs w:val="21"/>
        </w:rPr>
      </w:pPr>
      <w:r w:rsidRPr="004B7559">
        <w:rPr>
          <w:rFonts w:ascii="宋体" w:hAnsi="宋体" w:hint="eastAsia"/>
          <w:szCs w:val="21"/>
        </w:rPr>
        <w:lastRenderedPageBreak/>
        <w:t>基金托管人被基金份额持有人大会解任；</w:t>
      </w:r>
    </w:p>
    <w:p w:rsidR="00107C71" w:rsidRPr="004B7559" w:rsidRDefault="00107C71">
      <w:pPr>
        <w:numPr>
          <w:ilvl w:val="0"/>
          <w:numId w:val="40"/>
        </w:numPr>
        <w:adjustRightInd w:val="0"/>
        <w:snapToGrid w:val="0"/>
        <w:spacing w:line="360" w:lineRule="auto"/>
        <w:ind w:left="0" w:firstLine="480"/>
        <w:rPr>
          <w:rFonts w:ascii="宋体" w:hAnsi="宋体" w:hint="eastAsia"/>
          <w:szCs w:val="21"/>
        </w:rPr>
      </w:pPr>
      <w:r w:rsidRPr="004B7559">
        <w:rPr>
          <w:rFonts w:ascii="宋体" w:hAnsi="宋体" w:hint="eastAsia"/>
          <w:szCs w:val="21"/>
        </w:rPr>
        <w:t xml:space="preserve">基金托管人依法解散、被依法撤销或者被依法宣布破产； </w:t>
      </w:r>
    </w:p>
    <w:p w:rsidR="00107C71" w:rsidRPr="004B7559" w:rsidRDefault="00107C71">
      <w:pPr>
        <w:numPr>
          <w:ilvl w:val="0"/>
          <w:numId w:val="40"/>
        </w:numPr>
        <w:adjustRightInd w:val="0"/>
        <w:snapToGrid w:val="0"/>
        <w:spacing w:line="360" w:lineRule="auto"/>
        <w:ind w:left="0" w:firstLine="480"/>
        <w:rPr>
          <w:rFonts w:ascii="宋体" w:hAnsi="宋体" w:hint="eastAsia"/>
          <w:szCs w:val="21"/>
        </w:rPr>
      </w:pPr>
      <w:r w:rsidRPr="004B7559">
        <w:rPr>
          <w:rFonts w:ascii="宋体" w:hAnsi="宋体"/>
          <w:szCs w:val="21"/>
        </w:rPr>
        <w:t>法律法规和基金合同规定的其他情形</w:t>
      </w:r>
      <w:r w:rsidRPr="004B7559">
        <w:rPr>
          <w:rFonts w:ascii="宋体" w:hAnsi="宋体" w:hint="eastAsia"/>
          <w:szCs w:val="21"/>
        </w:rPr>
        <w:t>。</w:t>
      </w:r>
    </w:p>
    <w:p w:rsidR="00107C71" w:rsidRPr="004B7559" w:rsidRDefault="00107C71">
      <w:pPr>
        <w:numPr>
          <w:ilvl w:val="0"/>
          <w:numId w:val="39"/>
        </w:numPr>
        <w:adjustRightInd w:val="0"/>
        <w:snapToGrid w:val="0"/>
        <w:spacing w:line="360" w:lineRule="auto"/>
        <w:ind w:left="0" w:firstLine="480"/>
        <w:rPr>
          <w:rStyle w:val="read"/>
          <w:rFonts w:ascii="宋体" w:hAnsi="宋体" w:hint="eastAsia"/>
          <w:szCs w:val="21"/>
        </w:rPr>
      </w:pPr>
      <w:r w:rsidRPr="004B7559">
        <w:rPr>
          <w:rStyle w:val="read"/>
          <w:rFonts w:ascii="宋体" w:hAnsi="宋体" w:hint="eastAsia"/>
          <w:szCs w:val="21"/>
        </w:rPr>
        <w:t>基金托管人的更换程序</w:t>
      </w:r>
    </w:p>
    <w:p w:rsidR="00107C71" w:rsidRPr="004B7559" w:rsidRDefault="00107C71">
      <w:pPr>
        <w:numPr>
          <w:ilvl w:val="0"/>
          <w:numId w:val="41"/>
        </w:numPr>
        <w:adjustRightInd w:val="0"/>
        <w:snapToGrid w:val="0"/>
        <w:spacing w:line="360" w:lineRule="auto"/>
        <w:ind w:left="0" w:firstLine="480"/>
        <w:rPr>
          <w:rFonts w:ascii="宋体" w:hAnsi="宋体" w:hint="eastAsia"/>
          <w:szCs w:val="21"/>
        </w:rPr>
      </w:pPr>
      <w:r w:rsidRPr="004B7559">
        <w:rPr>
          <w:rFonts w:ascii="宋体" w:hAnsi="宋体" w:hint="eastAsia"/>
          <w:szCs w:val="21"/>
        </w:rPr>
        <w:t>提名：新任基金托管人由基金管理人或者单独或合计持有基金总份额10%以上（含10%）的基金份额持有人提名；</w:t>
      </w:r>
    </w:p>
    <w:p w:rsidR="00107C71" w:rsidRPr="004B7559" w:rsidRDefault="00107C71">
      <w:pPr>
        <w:numPr>
          <w:ilvl w:val="0"/>
          <w:numId w:val="41"/>
        </w:numPr>
        <w:adjustRightInd w:val="0"/>
        <w:snapToGrid w:val="0"/>
        <w:spacing w:line="360" w:lineRule="auto"/>
        <w:ind w:left="0" w:firstLine="480"/>
        <w:rPr>
          <w:rFonts w:ascii="宋体" w:hAnsi="宋体" w:hint="eastAsia"/>
          <w:szCs w:val="21"/>
        </w:rPr>
      </w:pPr>
      <w:r w:rsidRPr="004B7559">
        <w:rPr>
          <w:rFonts w:ascii="宋体" w:hAnsi="宋体" w:hint="eastAsia"/>
          <w:szCs w:val="21"/>
        </w:rPr>
        <w:t>决议：基金份额持有人大会在原基金托管人职责终止后6个月内对被提名的新任基金托管人形成决议，</w:t>
      </w:r>
      <w:r w:rsidRPr="004B7559">
        <w:rPr>
          <w:rFonts w:ascii="宋体" w:hAnsi="宋体"/>
          <w:szCs w:val="21"/>
        </w:rPr>
        <w:t>该决议需经参加大会的基金份额持有人所持表决权的</w:t>
      </w:r>
      <w:r w:rsidRPr="004B7559">
        <w:rPr>
          <w:rFonts w:ascii="宋体" w:hAnsi="宋体" w:hint="eastAsia"/>
          <w:szCs w:val="21"/>
        </w:rPr>
        <w:t>三分之二</w:t>
      </w:r>
      <w:r w:rsidRPr="004B7559">
        <w:rPr>
          <w:rFonts w:ascii="宋体" w:hAnsi="宋体"/>
          <w:szCs w:val="21"/>
        </w:rPr>
        <w:t>以上（含</w:t>
      </w:r>
      <w:r w:rsidRPr="004B7559">
        <w:rPr>
          <w:rFonts w:ascii="宋体" w:hAnsi="宋体" w:hint="eastAsia"/>
          <w:szCs w:val="21"/>
        </w:rPr>
        <w:t>三分之二</w:t>
      </w:r>
      <w:r w:rsidRPr="004B7559">
        <w:rPr>
          <w:rFonts w:ascii="宋体" w:hAnsi="宋体"/>
          <w:szCs w:val="21"/>
        </w:rPr>
        <w:t>）表决通过</w:t>
      </w:r>
      <w:r w:rsidRPr="004B7559">
        <w:rPr>
          <w:rFonts w:ascii="宋体" w:hAnsi="宋体" w:hint="eastAsia"/>
          <w:szCs w:val="21"/>
        </w:rPr>
        <w:t>。新任基金托管人应当符合法律法规及中国证监会规定的资格条件；</w:t>
      </w:r>
    </w:p>
    <w:p w:rsidR="00107C71" w:rsidRPr="004B7559" w:rsidRDefault="00107C71">
      <w:pPr>
        <w:numPr>
          <w:ilvl w:val="0"/>
          <w:numId w:val="41"/>
        </w:numPr>
        <w:adjustRightInd w:val="0"/>
        <w:snapToGrid w:val="0"/>
        <w:spacing w:line="360" w:lineRule="auto"/>
        <w:ind w:left="0" w:firstLine="426"/>
        <w:rPr>
          <w:rFonts w:ascii="宋体" w:hAnsi="宋体" w:hint="eastAsia"/>
          <w:szCs w:val="21"/>
        </w:rPr>
      </w:pPr>
      <w:r w:rsidRPr="004B7559">
        <w:rPr>
          <w:rFonts w:ascii="宋体" w:hAnsi="宋体" w:hint="eastAsia"/>
          <w:szCs w:val="21"/>
        </w:rPr>
        <w:t>临时基金托管人：新任基金托管人产生之前，由中国证监会指定临时基金托管人；</w:t>
      </w:r>
    </w:p>
    <w:p w:rsidR="00107C71" w:rsidRPr="004B7559" w:rsidRDefault="00107C71">
      <w:pPr>
        <w:numPr>
          <w:ilvl w:val="0"/>
          <w:numId w:val="41"/>
        </w:numPr>
        <w:adjustRightInd w:val="0"/>
        <w:snapToGrid w:val="0"/>
        <w:spacing w:line="360" w:lineRule="auto"/>
        <w:ind w:left="0" w:firstLine="480"/>
        <w:rPr>
          <w:rFonts w:ascii="宋体" w:hAnsi="宋体" w:hint="eastAsia"/>
          <w:szCs w:val="21"/>
        </w:rPr>
      </w:pPr>
      <w:r w:rsidRPr="004B7559">
        <w:rPr>
          <w:rFonts w:ascii="宋体" w:hAnsi="宋体" w:hint="eastAsia"/>
          <w:szCs w:val="21"/>
        </w:rPr>
        <w:t>核准：基金份额持有人大会更换基金托管人的决议须经中国证监会核准生效后方可执行；</w:t>
      </w:r>
    </w:p>
    <w:p w:rsidR="00107C71" w:rsidRPr="004B7559" w:rsidRDefault="00107C71">
      <w:pPr>
        <w:numPr>
          <w:ilvl w:val="0"/>
          <w:numId w:val="41"/>
        </w:numPr>
        <w:adjustRightInd w:val="0"/>
        <w:snapToGrid w:val="0"/>
        <w:spacing w:line="360" w:lineRule="auto"/>
        <w:ind w:left="0" w:firstLine="426"/>
        <w:rPr>
          <w:rFonts w:ascii="宋体" w:hAnsi="宋体" w:hint="eastAsia"/>
          <w:szCs w:val="21"/>
        </w:rPr>
      </w:pPr>
      <w:r w:rsidRPr="004B7559">
        <w:rPr>
          <w:rFonts w:ascii="宋体" w:hAnsi="宋体" w:hint="eastAsia"/>
          <w:szCs w:val="21"/>
        </w:rPr>
        <w:t>公告：</w:t>
      </w:r>
      <w:r w:rsidRPr="004B7559">
        <w:rPr>
          <w:rFonts w:ascii="宋体" w:hAnsi="宋体"/>
          <w:color w:val="000000"/>
          <w:szCs w:val="21"/>
        </w:rPr>
        <w:t>基金托管人更换后，由基金管理人在获得中国证监会核准后</w:t>
      </w:r>
      <w:r w:rsidRPr="004B7559">
        <w:rPr>
          <w:rFonts w:ascii="宋体" w:hAnsi="宋体" w:hint="eastAsia"/>
          <w:color w:val="000000"/>
          <w:szCs w:val="21"/>
        </w:rPr>
        <w:t>依照有关规定在指定媒体上</w:t>
      </w:r>
      <w:r w:rsidRPr="004B7559">
        <w:rPr>
          <w:rFonts w:ascii="宋体" w:hAnsi="宋体"/>
          <w:color w:val="000000"/>
          <w:szCs w:val="21"/>
        </w:rPr>
        <w:t>公告</w:t>
      </w:r>
      <w:r w:rsidRPr="004B7559">
        <w:rPr>
          <w:rFonts w:ascii="宋体" w:hAnsi="宋体" w:hint="eastAsia"/>
          <w:color w:val="000000"/>
          <w:szCs w:val="21"/>
        </w:rPr>
        <w:t>；</w:t>
      </w:r>
    </w:p>
    <w:p w:rsidR="00107C71" w:rsidRPr="004B7559" w:rsidRDefault="00107C71">
      <w:pPr>
        <w:numPr>
          <w:ilvl w:val="0"/>
          <w:numId w:val="41"/>
        </w:numPr>
        <w:adjustRightInd w:val="0"/>
        <w:snapToGrid w:val="0"/>
        <w:spacing w:line="360" w:lineRule="auto"/>
        <w:ind w:left="0" w:firstLine="480"/>
        <w:rPr>
          <w:rFonts w:ascii="宋体" w:hAnsi="宋体" w:hint="eastAsia"/>
          <w:szCs w:val="21"/>
        </w:rPr>
      </w:pPr>
      <w:r w:rsidRPr="004B7559">
        <w:rPr>
          <w:rFonts w:ascii="宋体" w:hAnsi="宋体" w:hint="eastAsia"/>
          <w:szCs w:val="21"/>
        </w:rPr>
        <w:t>交接：原任基金托管人职责终止的，应当妥善保管基金财产和基金托管业务资料，及时办理基金财产和托管业务移交手续，新任基金托管人或临时基金托管人应当及时接收，并与基金管理人核对基金资产总值；</w:t>
      </w:r>
    </w:p>
    <w:p w:rsidR="00107C71" w:rsidRPr="004B7559" w:rsidRDefault="00107C71">
      <w:pPr>
        <w:numPr>
          <w:ilvl w:val="0"/>
          <w:numId w:val="41"/>
        </w:numPr>
        <w:adjustRightInd w:val="0"/>
        <w:snapToGrid w:val="0"/>
        <w:spacing w:line="360" w:lineRule="auto"/>
        <w:ind w:left="0" w:firstLine="480"/>
        <w:rPr>
          <w:rFonts w:ascii="宋体" w:hAnsi="宋体" w:hint="eastAsia"/>
          <w:szCs w:val="21"/>
        </w:rPr>
      </w:pPr>
      <w:r w:rsidRPr="004B7559">
        <w:rPr>
          <w:rFonts w:ascii="宋体" w:hAnsi="宋体" w:hint="eastAsia"/>
          <w:szCs w:val="21"/>
        </w:rPr>
        <w:t>审计：原任基金托管人职责终止的，应当按照法律法规规定聘请会计师事务所对基金财产进行审计，并将审计结果予以公告，同时报国务院证券监督管理机构备案，审计费用从基金财产中列支。</w:t>
      </w:r>
    </w:p>
    <w:p w:rsidR="00107C71" w:rsidRPr="004B7559" w:rsidRDefault="00107C71" w:rsidP="003E1A70">
      <w:pPr>
        <w:adjustRightInd w:val="0"/>
        <w:snapToGrid w:val="0"/>
        <w:spacing w:line="360" w:lineRule="auto"/>
        <w:rPr>
          <w:rFonts w:ascii="宋体" w:hAnsi="宋体" w:hint="eastAsia"/>
          <w:b/>
          <w:szCs w:val="21"/>
        </w:rPr>
      </w:pPr>
      <w:r w:rsidRPr="004B7559">
        <w:rPr>
          <w:rFonts w:ascii="宋体" w:hAnsi="宋体" w:hint="eastAsia"/>
          <w:b/>
          <w:szCs w:val="21"/>
        </w:rPr>
        <w:t>（三）基金管理人与基金托管人同时更换</w:t>
      </w:r>
    </w:p>
    <w:p w:rsidR="00107C71" w:rsidRPr="004B7559" w:rsidRDefault="00107C71">
      <w:pPr>
        <w:numPr>
          <w:ilvl w:val="0"/>
          <w:numId w:val="42"/>
        </w:numPr>
        <w:adjustRightInd w:val="0"/>
        <w:snapToGrid w:val="0"/>
        <w:spacing w:line="360" w:lineRule="auto"/>
        <w:ind w:left="0" w:firstLine="480"/>
        <w:rPr>
          <w:rStyle w:val="read"/>
          <w:rFonts w:ascii="宋体" w:hAnsi="宋体"/>
          <w:szCs w:val="21"/>
        </w:rPr>
      </w:pPr>
      <w:r w:rsidRPr="004B7559">
        <w:rPr>
          <w:rStyle w:val="read"/>
          <w:rFonts w:ascii="宋体" w:hAnsi="宋体"/>
          <w:szCs w:val="21"/>
        </w:rPr>
        <w:t>提名：如果基金管理人和基金托管人同时更换，由单独或合计持有基金总份额10%以上</w:t>
      </w:r>
      <w:r w:rsidRPr="004B7559">
        <w:rPr>
          <w:rFonts w:ascii="宋体" w:hAnsi="宋体" w:hint="eastAsia"/>
          <w:szCs w:val="21"/>
        </w:rPr>
        <w:t>(含10%)</w:t>
      </w:r>
      <w:r w:rsidRPr="004B7559">
        <w:rPr>
          <w:rStyle w:val="read"/>
          <w:rFonts w:ascii="宋体" w:hAnsi="宋体"/>
          <w:szCs w:val="21"/>
        </w:rPr>
        <w:t>的基金份额持有人提名新的基金管理人和基金托管人；</w:t>
      </w:r>
    </w:p>
    <w:p w:rsidR="00107C71" w:rsidRPr="004B7559" w:rsidRDefault="00107C71">
      <w:pPr>
        <w:numPr>
          <w:ilvl w:val="0"/>
          <w:numId w:val="42"/>
        </w:numPr>
        <w:adjustRightInd w:val="0"/>
        <w:snapToGrid w:val="0"/>
        <w:spacing w:line="360" w:lineRule="auto"/>
        <w:ind w:left="0" w:firstLine="480"/>
        <w:rPr>
          <w:rStyle w:val="read"/>
          <w:rFonts w:ascii="宋体" w:hAnsi="宋体"/>
          <w:szCs w:val="21"/>
        </w:rPr>
      </w:pPr>
      <w:r w:rsidRPr="004B7559">
        <w:rPr>
          <w:rStyle w:val="read"/>
          <w:rFonts w:ascii="宋体" w:hAnsi="宋体"/>
          <w:szCs w:val="21"/>
        </w:rPr>
        <w:t>基金管理人和基金托管人的更换分别按上述程序进行；</w:t>
      </w:r>
    </w:p>
    <w:p w:rsidR="00107C71" w:rsidRPr="004B7559" w:rsidRDefault="00107C71">
      <w:pPr>
        <w:numPr>
          <w:ilvl w:val="0"/>
          <w:numId w:val="42"/>
        </w:numPr>
        <w:adjustRightInd w:val="0"/>
        <w:snapToGrid w:val="0"/>
        <w:spacing w:line="360" w:lineRule="auto"/>
        <w:ind w:left="0" w:firstLine="480"/>
        <w:rPr>
          <w:rStyle w:val="read"/>
          <w:rFonts w:ascii="宋体" w:hAnsi="宋体" w:hint="eastAsia"/>
          <w:szCs w:val="21"/>
        </w:rPr>
      </w:pPr>
      <w:r w:rsidRPr="004B7559">
        <w:rPr>
          <w:rStyle w:val="read"/>
          <w:rFonts w:ascii="宋体" w:hAnsi="宋体"/>
          <w:szCs w:val="21"/>
        </w:rPr>
        <w:t>公告：</w:t>
      </w:r>
      <w:r w:rsidRPr="004B7559">
        <w:rPr>
          <w:rStyle w:val="read"/>
          <w:rFonts w:ascii="宋体" w:hAnsi="宋体" w:hint="eastAsia"/>
          <w:szCs w:val="21"/>
        </w:rPr>
        <w:t>新任基金管理人和新任基金托管人应在更换基金管理人和基金托管人的基金份额持有人大会决议获得中国证监会核准后依照有关规定在指定媒体上联合公告</w:t>
      </w:r>
      <w:r w:rsidRPr="004B7559">
        <w:rPr>
          <w:rStyle w:val="read"/>
          <w:rFonts w:ascii="宋体" w:hAnsi="宋体"/>
          <w:szCs w:val="21"/>
        </w:rPr>
        <w:t>。</w:t>
      </w:r>
    </w:p>
    <w:p w:rsidR="00107C71" w:rsidRPr="004B7559" w:rsidRDefault="00107C71" w:rsidP="003E1A70">
      <w:pPr>
        <w:adjustRightInd w:val="0"/>
        <w:snapToGrid w:val="0"/>
        <w:spacing w:line="360" w:lineRule="auto"/>
        <w:rPr>
          <w:rFonts w:ascii="宋体" w:hAnsi="宋体" w:hint="eastAsia"/>
          <w:sz w:val="24"/>
        </w:rPr>
      </w:pPr>
      <w:r w:rsidRPr="004B7559">
        <w:rPr>
          <w:rFonts w:ascii="宋体" w:hAnsi="宋体" w:hint="eastAsia"/>
          <w:b/>
          <w:szCs w:val="21"/>
        </w:rPr>
        <w:t>（四）新基金管理人接收基金管理业务或新基金托管人接收基金财产和基金托管业务前，原任基金管理人或原任基金托管人应继续履行相关职责，并保证不做出对基金份额持有人的利益造成损害的行为。</w:t>
      </w:r>
    </w:p>
    <w:p w:rsidR="00107C71" w:rsidRPr="004B7559" w:rsidRDefault="00107C71">
      <w:pPr>
        <w:adjustRightInd w:val="0"/>
        <w:snapToGrid w:val="0"/>
        <w:spacing w:line="360" w:lineRule="auto"/>
        <w:ind w:firstLineChars="200" w:firstLine="480"/>
        <w:rPr>
          <w:rFonts w:ascii="宋体" w:hAnsi="宋体" w:hint="eastAsia"/>
          <w:sz w:val="24"/>
        </w:rPr>
      </w:pPr>
    </w:p>
    <w:p w:rsidR="00107C71" w:rsidRPr="004B7559" w:rsidRDefault="00107C71" w:rsidP="00870840">
      <w:pPr>
        <w:pStyle w:val="2"/>
        <w:numPr>
          <w:ilvl w:val="0"/>
          <w:numId w:val="1"/>
        </w:numPr>
        <w:spacing w:line="416" w:lineRule="auto"/>
        <w:ind w:left="0" w:firstLine="0"/>
        <w:jc w:val="center"/>
        <w:rPr>
          <w:rFonts w:ascii="宋体" w:hAnsi="宋体"/>
          <w:sz w:val="28"/>
        </w:rPr>
      </w:pPr>
      <w:r w:rsidRPr="004B7559">
        <w:rPr>
          <w:rFonts w:ascii="宋体" w:hAnsi="宋体"/>
          <w:sz w:val="24"/>
        </w:rPr>
        <w:br w:type="page"/>
      </w:r>
      <w:bookmarkStart w:id="229" w:name="_Toc270669866"/>
      <w:bookmarkStart w:id="230" w:name="_Toc124325899"/>
      <w:bookmarkStart w:id="231" w:name="_Toc295832972"/>
      <w:bookmarkStart w:id="232" w:name="_Toc295833032"/>
      <w:bookmarkStart w:id="233" w:name="_Toc295833703"/>
      <w:bookmarkStart w:id="234" w:name="_Toc344389055"/>
      <w:bookmarkEnd w:id="231"/>
      <w:bookmarkEnd w:id="232"/>
      <w:bookmarkEnd w:id="233"/>
      <w:r w:rsidRPr="004B7559">
        <w:rPr>
          <w:rFonts w:eastAsia="宋体" w:hint="eastAsia"/>
          <w:sz w:val="28"/>
          <w:szCs w:val="28"/>
        </w:rPr>
        <w:lastRenderedPageBreak/>
        <w:t>禁止行为</w:t>
      </w:r>
      <w:bookmarkEnd w:id="229"/>
      <w:bookmarkEnd w:id="230"/>
      <w:bookmarkEnd w:id="234"/>
    </w:p>
    <w:p w:rsidR="00107C71" w:rsidRPr="00624852" w:rsidRDefault="00107C71" w:rsidP="00624852">
      <w:pPr>
        <w:snapToGrid w:val="0"/>
        <w:spacing w:line="360" w:lineRule="auto"/>
        <w:ind w:firstLineChars="200" w:firstLine="420"/>
        <w:rPr>
          <w:rFonts w:ascii="宋体" w:hAnsi="宋体"/>
          <w:szCs w:val="21"/>
        </w:rPr>
      </w:pPr>
      <w:r w:rsidRPr="00624852">
        <w:rPr>
          <w:rFonts w:ascii="宋体" w:hAnsi="宋体" w:hint="eastAsia"/>
          <w:szCs w:val="21"/>
        </w:rPr>
        <w:t>本协议当事人禁止从事的行为，包括但不限于：</w:t>
      </w:r>
    </w:p>
    <w:p w:rsidR="00107C71" w:rsidRPr="004B7559" w:rsidRDefault="00107C71" w:rsidP="003E1A70">
      <w:pPr>
        <w:snapToGrid w:val="0"/>
        <w:spacing w:line="360" w:lineRule="auto"/>
        <w:ind w:firstLineChars="200" w:firstLine="420"/>
        <w:rPr>
          <w:rFonts w:ascii="宋体" w:hAnsi="宋体" w:hint="eastAsia"/>
          <w:szCs w:val="21"/>
        </w:rPr>
      </w:pPr>
      <w:r w:rsidRPr="004B7559">
        <w:rPr>
          <w:rFonts w:ascii="宋体" w:hAnsi="宋体" w:hint="eastAsia"/>
          <w:szCs w:val="21"/>
        </w:rPr>
        <w:t>（一）基金管理人、基金托管人将其固有财产或者他人财产混同于基金财产从事证券投资。</w:t>
      </w:r>
    </w:p>
    <w:p w:rsidR="00107C71" w:rsidRPr="004B7559" w:rsidRDefault="00107C71" w:rsidP="003E1A70">
      <w:pPr>
        <w:snapToGrid w:val="0"/>
        <w:spacing w:line="360" w:lineRule="auto"/>
        <w:ind w:firstLineChars="200" w:firstLine="420"/>
        <w:rPr>
          <w:rFonts w:ascii="宋体" w:hAnsi="宋体" w:hint="eastAsia"/>
          <w:szCs w:val="21"/>
        </w:rPr>
      </w:pPr>
      <w:r w:rsidRPr="004B7559">
        <w:rPr>
          <w:rFonts w:ascii="宋体" w:hAnsi="宋体" w:hint="eastAsia"/>
          <w:szCs w:val="21"/>
        </w:rPr>
        <w:t>（二）基金管理人不公平地对待其管理的不同基金财产，基金托管人不公平地对待其托管的不同基金财产。</w:t>
      </w:r>
    </w:p>
    <w:p w:rsidR="00107C71" w:rsidRPr="004B7559" w:rsidRDefault="00107C71" w:rsidP="003E1A70">
      <w:pPr>
        <w:snapToGrid w:val="0"/>
        <w:spacing w:line="360" w:lineRule="auto"/>
        <w:ind w:firstLineChars="200" w:firstLine="420"/>
        <w:rPr>
          <w:rFonts w:ascii="宋体" w:hAnsi="宋体" w:hint="eastAsia"/>
          <w:szCs w:val="21"/>
        </w:rPr>
      </w:pPr>
      <w:r w:rsidRPr="004B7559">
        <w:rPr>
          <w:rFonts w:ascii="宋体" w:hAnsi="宋体" w:hint="eastAsia"/>
          <w:szCs w:val="21"/>
        </w:rPr>
        <w:t>（三）基金管理人、基金托管人利用基金财产为基金份额持有人以外的第三人牟取利益。</w:t>
      </w:r>
    </w:p>
    <w:p w:rsidR="00107C71" w:rsidRPr="004B7559" w:rsidRDefault="00107C71" w:rsidP="003E1A70">
      <w:pPr>
        <w:snapToGrid w:val="0"/>
        <w:spacing w:line="360" w:lineRule="auto"/>
        <w:ind w:firstLineChars="200" w:firstLine="420"/>
        <w:rPr>
          <w:rFonts w:ascii="宋体" w:hAnsi="宋体" w:hint="eastAsia"/>
          <w:szCs w:val="21"/>
        </w:rPr>
      </w:pPr>
      <w:r w:rsidRPr="004B7559">
        <w:rPr>
          <w:rFonts w:ascii="宋体" w:hAnsi="宋体" w:hint="eastAsia"/>
          <w:szCs w:val="21"/>
        </w:rPr>
        <w:t>（四）基金管理人、基金托管人向基金份额持有人违规承诺收益或者承担损失。</w:t>
      </w:r>
    </w:p>
    <w:p w:rsidR="00107C71" w:rsidRPr="004B7559" w:rsidRDefault="00107C71" w:rsidP="003E1A70">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（五）基金管理人、基金托管人对他人泄漏基金运作和管理过程中任何尚未按法律法规规定的方式公开披露的信息。</w:t>
      </w:r>
    </w:p>
    <w:p w:rsidR="00107C71" w:rsidRPr="004B7559" w:rsidRDefault="00107C71" w:rsidP="003E1A70">
      <w:pPr>
        <w:adjustRightInd w:val="0"/>
        <w:snapToGrid w:val="0"/>
        <w:spacing w:line="360" w:lineRule="auto"/>
        <w:ind w:firstLineChars="200" w:firstLine="420"/>
        <w:rPr>
          <w:rFonts w:ascii="宋体" w:hAnsi="宋体"/>
          <w:szCs w:val="21"/>
        </w:rPr>
      </w:pPr>
      <w:r w:rsidRPr="004B7559">
        <w:rPr>
          <w:rFonts w:ascii="宋体" w:hAnsi="宋体"/>
          <w:szCs w:val="21"/>
        </w:rPr>
        <w:t>（六）基金管理人在没有充足资金的情况下向基金托管人发出投资指令和赎回、分红资金的划拨指令，或违规向基金托管人发出指令。</w:t>
      </w:r>
    </w:p>
    <w:p w:rsidR="00107C71" w:rsidRPr="004B7559" w:rsidRDefault="00107C71" w:rsidP="003E1A70">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（七）基金管理人、基金托管人在行政上、财务上不独立, 其高级管理人员和其他从业人员相互兼职。</w:t>
      </w:r>
    </w:p>
    <w:p w:rsidR="00107C71" w:rsidRPr="004B7559" w:rsidRDefault="00107C71" w:rsidP="003E1A70">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（八）基金托管人私自动用或处分基金财产，根据基金管理人的合法指令、基金合同或托管协议的规定进行处分的除外。</w:t>
      </w:r>
    </w:p>
    <w:p w:rsidR="00107C71" w:rsidRPr="004B7559" w:rsidRDefault="00107C71" w:rsidP="003E1A70">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（九）基金财产用于下列投资或者活动：</w:t>
      </w:r>
    </w:p>
    <w:p w:rsidR="00107C71" w:rsidRPr="004B7559" w:rsidRDefault="00107C71">
      <w:pPr>
        <w:numPr>
          <w:ilvl w:val="0"/>
          <w:numId w:val="43"/>
        </w:numPr>
        <w:adjustRightInd w:val="0"/>
        <w:snapToGrid w:val="0"/>
        <w:spacing w:line="360" w:lineRule="auto"/>
        <w:ind w:left="0" w:firstLine="480"/>
        <w:rPr>
          <w:rStyle w:val="read"/>
          <w:rFonts w:ascii="宋体" w:hAnsi="宋体" w:hint="eastAsia"/>
          <w:szCs w:val="21"/>
        </w:rPr>
      </w:pPr>
      <w:r w:rsidRPr="004B7559">
        <w:rPr>
          <w:rStyle w:val="read"/>
          <w:rFonts w:ascii="宋体" w:hAnsi="宋体" w:hint="eastAsia"/>
          <w:szCs w:val="21"/>
        </w:rPr>
        <w:t>承销证券；</w:t>
      </w:r>
    </w:p>
    <w:p w:rsidR="00107C71" w:rsidRPr="004B7559" w:rsidRDefault="00107C71">
      <w:pPr>
        <w:numPr>
          <w:ilvl w:val="0"/>
          <w:numId w:val="43"/>
        </w:numPr>
        <w:adjustRightInd w:val="0"/>
        <w:snapToGrid w:val="0"/>
        <w:spacing w:line="360" w:lineRule="auto"/>
        <w:ind w:left="0" w:firstLine="480"/>
        <w:rPr>
          <w:rStyle w:val="read"/>
          <w:rFonts w:ascii="宋体" w:hAnsi="宋体" w:hint="eastAsia"/>
          <w:szCs w:val="21"/>
        </w:rPr>
      </w:pPr>
      <w:r w:rsidRPr="004B7559">
        <w:rPr>
          <w:rStyle w:val="read"/>
          <w:rFonts w:ascii="宋体" w:hAnsi="宋体" w:hint="eastAsia"/>
          <w:szCs w:val="21"/>
        </w:rPr>
        <w:t>向他人贷款或者提供担保；</w:t>
      </w:r>
    </w:p>
    <w:p w:rsidR="00107C71" w:rsidRPr="004B7559" w:rsidRDefault="00107C71">
      <w:pPr>
        <w:numPr>
          <w:ilvl w:val="0"/>
          <w:numId w:val="43"/>
        </w:numPr>
        <w:adjustRightInd w:val="0"/>
        <w:snapToGrid w:val="0"/>
        <w:spacing w:line="360" w:lineRule="auto"/>
        <w:ind w:left="0" w:firstLine="480"/>
        <w:rPr>
          <w:rStyle w:val="read"/>
          <w:rFonts w:ascii="宋体" w:hAnsi="宋体" w:hint="eastAsia"/>
          <w:szCs w:val="21"/>
        </w:rPr>
      </w:pPr>
      <w:r w:rsidRPr="004B7559">
        <w:rPr>
          <w:rStyle w:val="read"/>
          <w:rFonts w:ascii="宋体" w:hAnsi="宋体" w:hint="eastAsia"/>
          <w:szCs w:val="21"/>
        </w:rPr>
        <w:t>从事承担无限责任的投资；</w:t>
      </w:r>
    </w:p>
    <w:p w:rsidR="00107C71" w:rsidRPr="004B7559" w:rsidRDefault="00107C71">
      <w:pPr>
        <w:numPr>
          <w:ilvl w:val="0"/>
          <w:numId w:val="43"/>
        </w:numPr>
        <w:adjustRightInd w:val="0"/>
        <w:snapToGrid w:val="0"/>
        <w:spacing w:line="360" w:lineRule="auto"/>
        <w:ind w:left="0" w:firstLine="480"/>
        <w:rPr>
          <w:rStyle w:val="read"/>
          <w:rFonts w:ascii="宋体" w:hAnsi="宋体" w:hint="eastAsia"/>
          <w:szCs w:val="21"/>
        </w:rPr>
      </w:pPr>
      <w:r w:rsidRPr="004B7559">
        <w:rPr>
          <w:rStyle w:val="read"/>
          <w:rFonts w:ascii="宋体" w:hAnsi="宋体" w:hint="eastAsia"/>
          <w:szCs w:val="21"/>
        </w:rPr>
        <w:t>买卖其他基金份额，但是国务院另有规定的除外；</w:t>
      </w:r>
    </w:p>
    <w:p w:rsidR="00107C71" w:rsidRPr="004B7559" w:rsidRDefault="00107C71">
      <w:pPr>
        <w:numPr>
          <w:ilvl w:val="0"/>
          <w:numId w:val="43"/>
        </w:numPr>
        <w:adjustRightInd w:val="0"/>
        <w:snapToGrid w:val="0"/>
        <w:spacing w:line="360" w:lineRule="auto"/>
        <w:ind w:left="0" w:firstLine="480"/>
        <w:rPr>
          <w:rStyle w:val="read"/>
          <w:rFonts w:ascii="宋体" w:hAnsi="宋体" w:hint="eastAsia"/>
          <w:szCs w:val="21"/>
        </w:rPr>
      </w:pPr>
      <w:r w:rsidRPr="004B7559">
        <w:rPr>
          <w:rStyle w:val="read"/>
          <w:rFonts w:ascii="宋体" w:hAnsi="宋体" w:hint="eastAsia"/>
          <w:szCs w:val="21"/>
        </w:rPr>
        <w:t>向其基金管理人、基金托管人出资或者买卖其基金管理人、基金托管人发行的股票或者债券；</w:t>
      </w:r>
    </w:p>
    <w:p w:rsidR="00107C71" w:rsidRPr="004B7559" w:rsidRDefault="00107C71">
      <w:pPr>
        <w:numPr>
          <w:ilvl w:val="0"/>
          <w:numId w:val="43"/>
        </w:numPr>
        <w:adjustRightInd w:val="0"/>
        <w:snapToGrid w:val="0"/>
        <w:spacing w:line="360" w:lineRule="auto"/>
        <w:ind w:left="0" w:firstLine="480"/>
        <w:rPr>
          <w:rStyle w:val="read"/>
          <w:rFonts w:ascii="宋体" w:hAnsi="宋体" w:hint="eastAsia"/>
          <w:szCs w:val="21"/>
        </w:rPr>
      </w:pPr>
      <w:r w:rsidRPr="004B7559">
        <w:rPr>
          <w:rStyle w:val="read"/>
          <w:rFonts w:ascii="宋体" w:hAnsi="宋体" w:hint="eastAsia"/>
          <w:szCs w:val="21"/>
        </w:rPr>
        <w:t>买卖与其基金管理人、基金托管人有控股关系的股东或者与其基金管理人、基金托管人有其他重大利害关系的公司发行的证券或者承销期内承销的证券；</w:t>
      </w:r>
    </w:p>
    <w:p w:rsidR="00107C71" w:rsidRPr="004B7559" w:rsidRDefault="00107C71">
      <w:pPr>
        <w:numPr>
          <w:ilvl w:val="0"/>
          <w:numId w:val="43"/>
        </w:numPr>
        <w:adjustRightInd w:val="0"/>
        <w:snapToGrid w:val="0"/>
        <w:spacing w:line="360" w:lineRule="auto"/>
        <w:ind w:left="0" w:firstLine="480"/>
        <w:rPr>
          <w:rStyle w:val="read"/>
          <w:rFonts w:ascii="宋体" w:hAnsi="宋体" w:hint="eastAsia"/>
          <w:szCs w:val="21"/>
        </w:rPr>
      </w:pPr>
      <w:r w:rsidRPr="004B7559">
        <w:rPr>
          <w:rStyle w:val="read"/>
          <w:rFonts w:ascii="宋体" w:hAnsi="宋体" w:hint="eastAsia"/>
          <w:szCs w:val="21"/>
        </w:rPr>
        <w:t>从事内幕交易、操纵证券交易价格及其他不正当的证券交易活动；</w:t>
      </w:r>
    </w:p>
    <w:p w:rsidR="00107C71" w:rsidRPr="004B7559" w:rsidRDefault="00107C71">
      <w:pPr>
        <w:numPr>
          <w:ilvl w:val="0"/>
          <w:numId w:val="43"/>
        </w:numPr>
        <w:adjustRightInd w:val="0"/>
        <w:snapToGrid w:val="0"/>
        <w:spacing w:line="360" w:lineRule="auto"/>
        <w:ind w:left="0" w:firstLine="480"/>
        <w:rPr>
          <w:rStyle w:val="read"/>
          <w:rFonts w:ascii="宋体" w:hAnsi="宋体" w:hint="eastAsia"/>
          <w:szCs w:val="21"/>
        </w:rPr>
      </w:pPr>
      <w:r w:rsidRPr="004B7559">
        <w:rPr>
          <w:rStyle w:val="read"/>
          <w:rFonts w:ascii="宋体" w:hAnsi="宋体" w:hint="eastAsia"/>
          <w:szCs w:val="21"/>
        </w:rPr>
        <w:t>依照法律、行政法规有关规定，由中国证监会规定禁止的其他活动；</w:t>
      </w:r>
    </w:p>
    <w:p w:rsidR="00107C71" w:rsidRPr="004B7559" w:rsidRDefault="00107C71">
      <w:pPr>
        <w:numPr>
          <w:ilvl w:val="0"/>
          <w:numId w:val="43"/>
        </w:numPr>
        <w:adjustRightInd w:val="0"/>
        <w:snapToGrid w:val="0"/>
        <w:spacing w:line="360" w:lineRule="auto"/>
        <w:ind w:left="0" w:firstLine="420"/>
        <w:rPr>
          <w:rStyle w:val="read"/>
          <w:rFonts w:ascii="宋体" w:hAnsi="宋体" w:hint="eastAsia"/>
          <w:szCs w:val="21"/>
        </w:rPr>
      </w:pPr>
      <w:r w:rsidRPr="004B7559">
        <w:rPr>
          <w:rStyle w:val="read"/>
          <w:rFonts w:ascii="宋体" w:hAnsi="宋体"/>
          <w:szCs w:val="21"/>
        </w:rPr>
        <w:t>法律法规或</w:t>
      </w:r>
      <w:r w:rsidRPr="004B7559">
        <w:rPr>
          <w:rStyle w:val="read"/>
          <w:rFonts w:ascii="宋体" w:hAnsi="宋体" w:hint="eastAsia"/>
          <w:szCs w:val="21"/>
        </w:rPr>
        <w:t>监管部门取消</w:t>
      </w:r>
      <w:r w:rsidRPr="004B7559">
        <w:rPr>
          <w:rStyle w:val="read"/>
          <w:rFonts w:ascii="宋体" w:hAnsi="宋体"/>
          <w:szCs w:val="21"/>
        </w:rPr>
        <w:t>上述限制，</w:t>
      </w:r>
      <w:r w:rsidRPr="004B7559">
        <w:rPr>
          <w:rStyle w:val="read"/>
          <w:rFonts w:ascii="宋体" w:hAnsi="宋体" w:hint="eastAsia"/>
          <w:szCs w:val="21"/>
        </w:rPr>
        <w:t>如适用于本基金，则本基金投资不再受相关限制。</w:t>
      </w:r>
    </w:p>
    <w:p w:rsidR="00107C71" w:rsidRPr="004B7559" w:rsidRDefault="00107C71" w:rsidP="003E1A70">
      <w:pPr>
        <w:adjustRightInd w:val="0"/>
        <w:snapToGrid w:val="0"/>
        <w:spacing w:line="360" w:lineRule="auto"/>
        <w:ind w:firstLineChars="200" w:firstLine="420"/>
        <w:rPr>
          <w:rFonts w:ascii="宋体" w:hAnsi="宋体" w:hint="eastAsia"/>
          <w:sz w:val="24"/>
        </w:rPr>
      </w:pPr>
      <w:r w:rsidRPr="004B7559">
        <w:rPr>
          <w:rFonts w:ascii="宋体" w:hAnsi="宋体" w:hint="eastAsia"/>
          <w:szCs w:val="21"/>
        </w:rPr>
        <w:t>（十）法律法规和基金合同禁止的其他行为，以及依照法律、行政法规有关规定，由</w:t>
      </w:r>
      <w:r w:rsidRPr="004B7559">
        <w:rPr>
          <w:rStyle w:val="read"/>
          <w:rFonts w:ascii="宋体" w:hAnsi="宋体" w:hint="eastAsia"/>
          <w:szCs w:val="21"/>
        </w:rPr>
        <w:t>中国证监会</w:t>
      </w:r>
      <w:r w:rsidRPr="004B7559">
        <w:rPr>
          <w:rFonts w:ascii="宋体" w:hAnsi="宋体" w:hint="eastAsia"/>
          <w:szCs w:val="21"/>
        </w:rPr>
        <w:t>规定禁止基金管理人、基金托管人从事的其他行为。</w:t>
      </w:r>
    </w:p>
    <w:p w:rsidR="00107C71" w:rsidRPr="004B7559" w:rsidRDefault="00107C71">
      <w:pPr>
        <w:adjustRightInd w:val="0"/>
        <w:snapToGrid w:val="0"/>
        <w:spacing w:line="360" w:lineRule="auto"/>
        <w:ind w:firstLineChars="200" w:firstLine="480"/>
        <w:rPr>
          <w:rFonts w:ascii="宋体" w:hAnsi="宋体" w:hint="eastAsia"/>
          <w:sz w:val="24"/>
        </w:rPr>
      </w:pPr>
    </w:p>
    <w:p w:rsidR="00107C71" w:rsidRPr="004B7559" w:rsidRDefault="00107C71" w:rsidP="00870840">
      <w:pPr>
        <w:pStyle w:val="2"/>
        <w:numPr>
          <w:ilvl w:val="0"/>
          <w:numId w:val="1"/>
        </w:numPr>
        <w:spacing w:line="416" w:lineRule="auto"/>
        <w:ind w:left="0" w:firstLine="0"/>
        <w:jc w:val="center"/>
        <w:rPr>
          <w:rFonts w:ascii="宋体" w:hAnsi="宋体"/>
          <w:sz w:val="28"/>
        </w:rPr>
      </w:pPr>
      <w:r w:rsidRPr="004B7559">
        <w:rPr>
          <w:rFonts w:ascii="宋体" w:hAnsi="宋体"/>
          <w:sz w:val="24"/>
        </w:rPr>
        <w:br w:type="page"/>
      </w:r>
      <w:bookmarkStart w:id="235" w:name="_Toc295832974"/>
      <w:bookmarkStart w:id="236" w:name="_Toc295833034"/>
      <w:bookmarkStart w:id="237" w:name="_Toc295833705"/>
      <w:bookmarkStart w:id="238" w:name="_Toc124325900"/>
      <w:bookmarkStart w:id="239" w:name="_Toc270669867"/>
      <w:bookmarkStart w:id="240" w:name="_Toc344389056"/>
      <w:bookmarkEnd w:id="235"/>
      <w:bookmarkEnd w:id="236"/>
      <w:bookmarkEnd w:id="237"/>
      <w:r w:rsidRPr="004B7559">
        <w:rPr>
          <w:rFonts w:eastAsia="宋体" w:hint="eastAsia"/>
          <w:sz w:val="28"/>
          <w:szCs w:val="28"/>
        </w:rPr>
        <w:lastRenderedPageBreak/>
        <w:t>托管协议的变更、终止与基金财产的清算</w:t>
      </w:r>
      <w:bookmarkEnd w:id="238"/>
      <w:bookmarkEnd w:id="239"/>
      <w:bookmarkEnd w:id="240"/>
    </w:p>
    <w:p w:rsidR="00107C71" w:rsidRPr="004B7559" w:rsidRDefault="00107C71" w:rsidP="003E1A70">
      <w:pPr>
        <w:adjustRightInd w:val="0"/>
        <w:snapToGrid w:val="0"/>
        <w:spacing w:line="360" w:lineRule="auto"/>
        <w:rPr>
          <w:rFonts w:ascii="宋体" w:hAnsi="宋体"/>
          <w:b/>
          <w:szCs w:val="21"/>
        </w:rPr>
      </w:pPr>
      <w:r w:rsidRPr="004B7559">
        <w:rPr>
          <w:rFonts w:ascii="宋体" w:hAnsi="宋体" w:hint="eastAsia"/>
          <w:b/>
          <w:szCs w:val="21"/>
        </w:rPr>
        <w:t>（一）托管协议的变更程序</w:t>
      </w:r>
    </w:p>
    <w:p w:rsidR="00107C71" w:rsidRPr="004B7559" w:rsidRDefault="00107C71" w:rsidP="003E1A70">
      <w:pPr>
        <w:adjustRightInd w:val="0"/>
        <w:snapToGrid w:val="0"/>
        <w:spacing w:line="360" w:lineRule="auto"/>
        <w:ind w:firstLineChars="200" w:firstLine="420"/>
        <w:rPr>
          <w:rFonts w:ascii="宋体" w:hAnsi="宋体"/>
          <w:szCs w:val="21"/>
        </w:rPr>
      </w:pPr>
      <w:r w:rsidRPr="004B7559">
        <w:rPr>
          <w:rFonts w:ascii="宋体" w:hAnsi="宋体" w:hint="eastAsia"/>
          <w:szCs w:val="21"/>
        </w:rPr>
        <w:t>本协议双方当事人经协商一致，可以对协议进行修改。修改后的新协议，其内容不得与基金合同的规定有任何冲突。基金托管协议的变更报中国证监会核准或备案后生效。</w:t>
      </w:r>
    </w:p>
    <w:p w:rsidR="00107C71" w:rsidRPr="004B7559" w:rsidRDefault="00107C71" w:rsidP="003E1A70">
      <w:pPr>
        <w:adjustRightInd w:val="0"/>
        <w:snapToGrid w:val="0"/>
        <w:spacing w:line="360" w:lineRule="auto"/>
        <w:rPr>
          <w:rFonts w:ascii="宋体" w:hAnsi="宋体" w:hint="eastAsia"/>
          <w:szCs w:val="21"/>
        </w:rPr>
      </w:pPr>
      <w:r w:rsidRPr="004B7559">
        <w:rPr>
          <w:rFonts w:ascii="宋体" w:hAnsi="宋体" w:hint="eastAsia"/>
          <w:b/>
          <w:szCs w:val="21"/>
        </w:rPr>
        <w:t>（二）基金托管协议终止出现的情形</w:t>
      </w:r>
    </w:p>
    <w:p w:rsidR="00107C71" w:rsidRPr="004B7559" w:rsidRDefault="00107C71">
      <w:pPr>
        <w:numPr>
          <w:ilvl w:val="0"/>
          <w:numId w:val="44"/>
        </w:numPr>
        <w:adjustRightInd w:val="0"/>
        <w:snapToGrid w:val="0"/>
        <w:spacing w:line="360" w:lineRule="auto"/>
        <w:ind w:left="0" w:firstLine="480"/>
        <w:rPr>
          <w:rStyle w:val="read"/>
          <w:rFonts w:ascii="宋体" w:hAnsi="宋体" w:hint="eastAsia"/>
          <w:szCs w:val="21"/>
        </w:rPr>
      </w:pPr>
      <w:r w:rsidRPr="004B7559">
        <w:rPr>
          <w:rStyle w:val="read"/>
          <w:rFonts w:ascii="宋体" w:hAnsi="宋体" w:hint="eastAsia"/>
          <w:szCs w:val="21"/>
        </w:rPr>
        <w:t>基金合同终止；</w:t>
      </w:r>
    </w:p>
    <w:p w:rsidR="00107C71" w:rsidRPr="004B7559" w:rsidRDefault="00107C71">
      <w:pPr>
        <w:numPr>
          <w:ilvl w:val="0"/>
          <w:numId w:val="44"/>
        </w:numPr>
        <w:adjustRightInd w:val="0"/>
        <w:snapToGrid w:val="0"/>
        <w:spacing w:line="360" w:lineRule="auto"/>
        <w:ind w:left="0" w:firstLine="480"/>
        <w:rPr>
          <w:rStyle w:val="read"/>
          <w:rFonts w:ascii="宋体" w:hAnsi="宋体" w:hint="eastAsia"/>
          <w:szCs w:val="21"/>
        </w:rPr>
      </w:pPr>
      <w:r w:rsidRPr="004B7559">
        <w:rPr>
          <w:rStyle w:val="read"/>
          <w:rFonts w:ascii="宋体" w:hAnsi="宋体" w:hint="eastAsia"/>
          <w:szCs w:val="21"/>
        </w:rPr>
        <w:t>基金托管人解散、依法被撤销、破产或由其他基金托管人接管基金资产；</w:t>
      </w:r>
    </w:p>
    <w:p w:rsidR="00107C71" w:rsidRPr="004B7559" w:rsidRDefault="00107C71">
      <w:pPr>
        <w:numPr>
          <w:ilvl w:val="0"/>
          <w:numId w:val="44"/>
        </w:numPr>
        <w:adjustRightInd w:val="0"/>
        <w:snapToGrid w:val="0"/>
        <w:spacing w:line="360" w:lineRule="auto"/>
        <w:ind w:left="0" w:firstLine="480"/>
        <w:rPr>
          <w:rStyle w:val="read"/>
          <w:rFonts w:ascii="宋体" w:hAnsi="宋体" w:hint="eastAsia"/>
          <w:szCs w:val="21"/>
        </w:rPr>
      </w:pPr>
      <w:r w:rsidRPr="004B7559">
        <w:rPr>
          <w:rStyle w:val="read"/>
          <w:rFonts w:ascii="宋体" w:hAnsi="宋体" w:hint="eastAsia"/>
          <w:szCs w:val="21"/>
        </w:rPr>
        <w:t>基金管理人解散、依法被撤销、破产或由其他基金管理人接管基金管理权；</w:t>
      </w:r>
    </w:p>
    <w:p w:rsidR="00107C71" w:rsidRPr="004B7559" w:rsidRDefault="00107C71">
      <w:pPr>
        <w:numPr>
          <w:ilvl w:val="0"/>
          <w:numId w:val="44"/>
        </w:numPr>
        <w:adjustRightInd w:val="0"/>
        <w:snapToGrid w:val="0"/>
        <w:spacing w:line="360" w:lineRule="auto"/>
        <w:ind w:left="0" w:firstLine="480"/>
        <w:rPr>
          <w:rStyle w:val="read"/>
          <w:rFonts w:ascii="宋体" w:hAnsi="宋体" w:hint="eastAsia"/>
          <w:szCs w:val="21"/>
        </w:rPr>
      </w:pPr>
      <w:r w:rsidRPr="004B7559">
        <w:rPr>
          <w:rStyle w:val="read"/>
          <w:rFonts w:ascii="宋体" w:hAnsi="宋体" w:hint="eastAsia"/>
          <w:szCs w:val="21"/>
        </w:rPr>
        <w:t>发生法律法规或基金合同规定的终止事项。</w:t>
      </w:r>
    </w:p>
    <w:p w:rsidR="00107C71" w:rsidRPr="004B7559" w:rsidRDefault="00107C71" w:rsidP="003E1A70">
      <w:pPr>
        <w:adjustRightInd w:val="0"/>
        <w:snapToGrid w:val="0"/>
        <w:spacing w:line="360" w:lineRule="auto"/>
        <w:rPr>
          <w:rFonts w:ascii="宋体" w:hAnsi="宋体" w:hint="eastAsia"/>
          <w:b/>
          <w:szCs w:val="21"/>
        </w:rPr>
      </w:pPr>
      <w:r w:rsidRPr="004B7559">
        <w:rPr>
          <w:rFonts w:ascii="宋体" w:hAnsi="宋体" w:hint="eastAsia"/>
          <w:b/>
          <w:szCs w:val="21"/>
        </w:rPr>
        <w:t>（三）基金财产的清算</w:t>
      </w:r>
    </w:p>
    <w:p w:rsidR="00107C71" w:rsidRPr="004B7559" w:rsidRDefault="00107C71">
      <w:pPr>
        <w:numPr>
          <w:ilvl w:val="0"/>
          <w:numId w:val="45"/>
        </w:numPr>
        <w:autoSpaceDE w:val="0"/>
        <w:autoSpaceDN w:val="0"/>
        <w:adjustRightInd w:val="0"/>
        <w:spacing w:line="360" w:lineRule="auto"/>
        <w:ind w:left="0" w:firstLine="425"/>
        <w:jc w:val="left"/>
        <w:rPr>
          <w:rFonts w:ascii="宋体" w:hAnsi="宋体" w:hint="eastAsia"/>
          <w:szCs w:val="21"/>
        </w:rPr>
      </w:pPr>
      <w:r w:rsidRPr="004B7559">
        <w:rPr>
          <w:rFonts w:ascii="宋体" w:hAnsi="宋体" w:hint="eastAsia"/>
          <w:szCs w:val="21"/>
        </w:rPr>
        <w:t>基金财产清算组</w:t>
      </w:r>
    </w:p>
    <w:p w:rsidR="00107C71" w:rsidRPr="004B7559" w:rsidRDefault="00107C71">
      <w:pPr>
        <w:numPr>
          <w:ilvl w:val="0"/>
          <w:numId w:val="46"/>
        </w:numPr>
        <w:autoSpaceDE w:val="0"/>
        <w:autoSpaceDN w:val="0"/>
        <w:adjustRightInd w:val="0"/>
        <w:spacing w:line="360" w:lineRule="auto"/>
        <w:ind w:left="0" w:firstLine="426"/>
        <w:jc w:val="left"/>
        <w:rPr>
          <w:rFonts w:ascii="宋体" w:hAnsi="宋体" w:hint="eastAsia"/>
          <w:szCs w:val="21"/>
        </w:rPr>
      </w:pPr>
      <w:r w:rsidRPr="004B7559">
        <w:rPr>
          <w:rFonts w:ascii="宋体" w:hAnsi="宋体" w:hint="eastAsia"/>
          <w:szCs w:val="21"/>
        </w:rPr>
        <w:t>基金合同终止时，成立基金财产清算组，基金财产清算组在中国证监会的监督下进行基金清算。</w:t>
      </w:r>
    </w:p>
    <w:p w:rsidR="00107C71" w:rsidRPr="004B7559" w:rsidRDefault="00107C71">
      <w:pPr>
        <w:numPr>
          <w:ilvl w:val="0"/>
          <w:numId w:val="46"/>
        </w:numPr>
        <w:autoSpaceDE w:val="0"/>
        <w:autoSpaceDN w:val="0"/>
        <w:adjustRightInd w:val="0"/>
        <w:spacing w:line="360" w:lineRule="auto"/>
        <w:ind w:left="0" w:firstLine="425"/>
        <w:jc w:val="left"/>
        <w:rPr>
          <w:rFonts w:ascii="宋体" w:hAnsi="宋体" w:hint="eastAsia"/>
          <w:szCs w:val="21"/>
        </w:rPr>
      </w:pPr>
      <w:r w:rsidRPr="004B7559">
        <w:rPr>
          <w:rFonts w:ascii="宋体" w:hAnsi="宋体" w:hint="eastAsia"/>
          <w:szCs w:val="21"/>
        </w:rPr>
        <w:t>基金财产清算组成员由基金管理人、基金托管人、具有从事证券相关业务资格的注册会计师、律师以及中国证监会指定的人员组成。基金财产清算组可以聘用必要的工作人员。</w:t>
      </w:r>
    </w:p>
    <w:p w:rsidR="00107C71" w:rsidRPr="004B7559" w:rsidRDefault="00107C71">
      <w:pPr>
        <w:numPr>
          <w:ilvl w:val="0"/>
          <w:numId w:val="46"/>
        </w:numPr>
        <w:autoSpaceDE w:val="0"/>
        <w:autoSpaceDN w:val="0"/>
        <w:adjustRightInd w:val="0"/>
        <w:spacing w:line="360" w:lineRule="auto"/>
        <w:ind w:left="0" w:firstLine="425"/>
        <w:jc w:val="left"/>
        <w:rPr>
          <w:rFonts w:ascii="宋体" w:hAnsi="宋体" w:hint="eastAsia"/>
          <w:szCs w:val="21"/>
        </w:rPr>
      </w:pPr>
      <w:r w:rsidRPr="004B7559">
        <w:rPr>
          <w:rFonts w:ascii="宋体" w:hAnsi="宋体" w:hint="eastAsia"/>
          <w:szCs w:val="21"/>
        </w:rPr>
        <w:t>在基金财产清算过程中，基金管理人和基金托管人应各自履行职责，继续忠实、勤勉、尽责地履行基金合同和本托管协议规定的义务，维护基金份额持有人的合法权益。</w:t>
      </w:r>
    </w:p>
    <w:p w:rsidR="00107C71" w:rsidRPr="004B7559" w:rsidRDefault="00107C71">
      <w:pPr>
        <w:numPr>
          <w:ilvl w:val="0"/>
          <w:numId w:val="46"/>
        </w:numPr>
        <w:autoSpaceDE w:val="0"/>
        <w:autoSpaceDN w:val="0"/>
        <w:adjustRightInd w:val="0"/>
        <w:spacing w:line="360" w:lineRule="auto"/>
        <w:ind w:left="0" w:firstLine="425"/>
        <w:jc w:val="left"/>
        <w:rPr>
          <w:rFonts w:ascii="宋体" w:hAnsi="宋体" w:hint="eastAsia"/>
          <w:szCs w:val="21"/>
        </w:rPr>
      </w:pPr>
      <w:r w:rsidRPr="004B7559">
        <w:rPr>
          <w:rFonts w:ascii="宋体" w:hAnsi="宋体" w:hint="eastAsia"/>
          <w:szCs w:val="21"/>
        </w:rPr>
        <w:t>基金财产清算组负责基金财产的保管、清理、估价、变现和分配。基金财产清算组可以依法进行必要的民事活动。</w:t>
      </w:r>
    </w:p>
    <w:p w:rsidR="00107C71" w:rsidRPr="004B7559" w:rsidRDefault="00107C71" w:rsidP="003E1A70">
      <w:pPr>
        <w:numPr>
          <w:ilvl w:val="0"/>
          <w:numId w:val="45"/>
        </w:numPr>
        <w:autoSpaceDE w:val="0"/>
        <w:autoSpaceDN w:val="0"/>
        <w:adjustRightInd w:val="0"/>
        <w:spacing w:line="360" w:lineRule="auto"/>
        <w:ind w:left="0" w:firstLineChars="177" w:firstLine="372"/>
        <w:jc w:val="left"/>
        <w:rPr>
          <w:rFonts w:ascii="宋体" w:hAnsi="宋体" w:hint="eastAsia"/>
          <w:szCs w:val="21"/>
        </w:rPr>
      </w:pPr>
      <w:r w:rsidRPr="004B7559">
        <w:rPr>
          <w:rFonts w:ascii="宋体" w:hAnsi="宋体" w:hint="eastAsia"/>
          <w:szCs w:val="21"/>
        </w:rPr>
        <w:t>基金财产清算程序</w:t>
      </w:r>
    </w:p>
    <w:p w:rsidR="00107C71" w:rsidRPr="004B7559" w:rsidRDefault="00107C71">
      <w:pPr>
        <w:autoSpaceDE w:val="0"/>
        <w:autoSpaceDN w:val="0"/>
        <w:adjustRightInd w:val="0"/>
        <w:spacing w:line="360" w:lineRule="auto"/>
        <w:ind w:firstLine="425"/>
        <w:jc w:val="left"/>
        <w:rPr>
          <w:rFonts w:ascii="宋体" w:hAnsi="宋体" w:hint="eastAsia"/>
          <w:szCs w:val="21"/>
        </w:rPr>
      </w:pPr>
      <w:r w:rsidRPr="004B7559">
        <w:rPr>
          <w:rFonts w:ascii="宋体" w:hAnsi="宋体" w:hint="eastAsia"/>
          <w:szCs w:val="21"/>
        </w:rPr>
        <w:t>基金合同终止，应当按法律法规和本基金合同的有关规定对基金财产进行清算。基金财产清算程序主要包括：</w:t>
      </w:r>
    </w:p>
    <w:p w:rsidR="00107C71" w:rsidRPr="004B7559" w:rsidRDefault="00107C71">
      <w:pPr>
        <w:numPr>
          <w:ilvl w:val="0"/>
          <w:numId w:val="47"/>
        </w:numPr>
        <w:spacing w:line="360" w:lineRule="auto"/>
        <w:ind w:left="0" w:firstLine="425"/>
        <w:rPr>
          <w:rFonts w:ascii="宋体" w:hAnsi="宋体" w:hint="eastAsia"/>
          <w:szCs w:val="21"/>
        </w:rPr>
      </w:pPr>
      <w:r w:rsidRPr="004B7559">
        <w:rPr>
          <w:rFonts w:ascii="宋体" w:hAnsi="宋体" w:hint="eastAsia"/>
          <w:szCs w:val="21"/>
        </w:rPr>
        <w:t>基金合同终止后，发布基金财产清算公告；</w:t>
      </w:r>
    </w:p>
    <w:p w:rsidR="00107C71" w:rsidRPr="004B7559" w:rsidRDefault="00107C71" w:rsidP="003E1A70">
      <w:pPr>
        <w:numPr>
          <w:ilvl w:val="0"/>
          <w:numId w:val="47"/>
        </w:numPr>
        <w:spacing w:line="360" w:lineRule="auto"/>
        <w:ind w:left="0" w:firstLineChars="177" w:firstLine="372"/>
        <w:rPr>
          <w:rFonts w:ascii="宋体" w:hAnsi="宋体" w:hint="eastAsia"/>
          <w:szCs w:val="21"/>
        </w:rPr>
      </w:pPr>
      <w:r w:rsidRPr="004B7559">
        <w:rPr>
          <w:rFonts w:ascii="宋体" w:hAnsi="宋体" w:hint="eastAsia"/>
          <w:szCs w:val="21"/>
        </w:rPr>
        <w:t>基金合同终止时，由基金财产清算组统一接管基金财产；</w:t>
      </w:r>
    </w:p>
    <w:p w:rsidR="00107C71" w:rsidRPr="004B7559" w:rsidRDefault="00107C71" w:rsidP="003E1A70">
      <w:pPr>
        <w:numPr>
          <w:ilvl w:val="0"/>
          <w:numId w:val="47"/>
        </w:numPr>
        <w:spacing w:line="360" w:lineRule="auto"/>
        <w:ind w:left="0" w:firstLineChars="177" w:firstLine="372"/>
        <w:rPr>
          <w:rFonts w:ascii="宋体" w:hAnsi="宋体" w:hint="eastAsia"/>
          <w:szCs w:val="21"/>
        </w:rPr>
      </w:pPr>
      <w:r w:rsidRPr="004B7559">
        <w:rPr>
          <w:rFonts w:ascii="宋体" w:hAnsi="宋体" w:hint="eastAsia"/>
          <w:szCs w:val="21"/>
        </w:rPr>
        <w:t>对基金财产进行清理和确认；</w:t>
      </w:r>
    </w:p>
    <w:p w:rsidR="00107C71" w:rsidRPr="004B7559" w:rsidRDefault="00107C71" w:rsidP="003E1A70">
      <w:pPr>
        <w:numPr>
          <w:ilvl w:val="0"/>
          <w:numId w:val="47"/>
        </w:numPr>
        <w:spacing w:line="360" w:lineRule="auto"/>
        <w:ind w:left="0" w:firstLineChars="177" w:firstLine="372"/>
        <w:rPr>
          <w:rFonts w:ascii="宋体" w:hAnsi="宋体" w:hint="eastAsia"/>
          <w:szCs w:val="21"/>
        </w:rPr>
      </w:pPr>
      <w:r w:rsidRPr="004B7559">
        <w:rPr>
          <w:rFonts w:ascii="宋体" w:hAnsi="宋体" w:hint="eastAsia"/>
          <w:szCs w:val="21"/>
        </w:rPr>
        <w:t>对基金财产进行估价和变现；</w:t>
      </w:r>
    </w:p>
    <w:p w:rsidR="00107C71" w:rsidRPr="004B7559" w:rsidRDefault="00107C71" w:rsidP="003E1A70">
      <w:pPr>
        <w:numPr>
          <w:ilvl w:val="0"/>
          <w:numId w:val="47"/>
        </w:numPr>
        <w:spacing w:line="360" w:lineRule="auto"/>
        <w:ind w:left="0" w:firstLineChars="177" w:firstLine="372"/>
        <w:rPr>
          <w:rFonts w:ascii="宋体" w:hAnsi="宋体" w:hint="eastAsia"/>
          <w:szCs w:val="21"/>
        </w:rPr>
      </w:pPr>
      <w:r w:rsidRPr="004B7559">
        <w:rPr>
          <w:rFonts w:ascii="宋体" w:hAnsi="宋体"/>
          <w:szCs w:val="21"/>
        </w:rPr>
        <w:t>制作清算报告</w:t>
      </w:r>
      <w:r w:rsidRPr="004B7559">
        <w:rPr>
          <w:rFonts w:ascii="宋体" w:hAnsi="宋体" w:hint="eastAsia"/>
          <w:szCs w:val="21"/>
        </w:rPr>
        <w:t>；</w:t>
      </w:r>
    </w:p>
    <w:p w:rsidR="00107C71" w:rsidRPr="004B7559" w:rsidRDefault="00107C71" w:rsidP="003E1A70">
      <w:pPr>
        <w:numPr>
          <w:ilvl w:val="0"/>
          <w:numId w:val="47"/>
        </w:numPr>
        <w:spacing w:line="360" w:lineRule="auto"/>
        <w:ind w:left="0" w:firstLineChars="177" w:firstLine="372"/>
        <w:rPr>
          <w:rFonts w:ascii="宋体" w:hAnsi="宋体" w:hint="eastAsia"/>
          <w:szCs w:val="21"/>
        </w:rPr>
      </w:pPr>
      <w:r w:rsidRPr="004B7559">
        <w:rPr>
          <w:rFonts w:ascii="宋体" w:hAnsi="宋体" w:hint="eastAsia"/>
          <w:szCs w:val="21"/>
        </w:rPr>
        <w:t>聘请会计师事务所对清算报告进行审计；</w:t>
      </w:r>
    </w:p>
    <w:p w:rsidR="00107C71" w:rsidRPr="004B7559" w:rsidRDefault="00107C71" w:rsidP="003E1A70">
      <w:pPr>
        <w:numPr>
          <w:ilvl w:val="0"/>
          <w:numId w:val="47"/>
        </w:numPr>
        <w:spacing w:line="360" w:lineRule="auto"/>
        <w:ind w:left="0" w:firstLineChars="177" w:firstLine="372"/>
        <w:rPr>
          <w:rFonts w:ascii="宋体" w:hAnsi="宋体" w:hint="eastAsia"/>
          <w:szCs w:val="21"/>
        </w:rPr>
      </w:pPr>
      <w:r w:rsidRPr="004B7559">
        <w:rPr>
          <w:rFonts w:ascii="宋体" w:hAnsi="宋体" w:hint="eastAsia"/>
          <w:szCs w:val="21"/>
        </w:rPr>
        <w:t>聘请律师事务所出具法律意见书；</w:t>
      </w:r>
    </w:p>
    <w:p w:rsidR="00107C71" w:rsidRPr="004B7559" w:rsidRDefault="00107C71" w:rsidP="003E1A70">
      <w:pPr>
        <w:numPr>
          <w:ilvl w:val="0"/>
          <w:numId w:val="47"/>
        </w:numPr>
        <w:spacing w:line="360" w:lineRule="auto"/>
        <w:ind w:left="0" w:firstLineChars="177" w:firstLine="372"/>
        <w:rPr>
          <w:rFonts w:ascii="宋体" w:hAnsi="宋体" w:hint="eastAsia"/>
          <w:szCs w:val="21"/>
        </w:rPr>
      </w:pPr>
      <w:r w:rsidRPr="004B7559">
        <w:rPr>
          <w:rFonts w:ascii="宋体" w:hAnsi="宋体" w:hint="eastAsia"/>
          <w:szCs w:val="21"/>
        </w:rPr>
        <w:lastRenderedPageBreak/>
        <w:t>将基金财产清算结果报告中国证监会；</w:t>
      </w:r>
    </w:p>
    <w:p w:rsidR="00107C71" w:rsidRPr="004B7559" w:rsidRDefault="00107C71" w:rsidP="003E1A70">
      <w:pPr>
        <w:numPr>
          <w:ilvl w:val="0"/>
          <w:numId w:val="47"/>
        </w:numPr>
        <w:spacing w:line="360" w:lineRule="auto"/>
        <w:ind w:left="0" w:firstLineChars="177" w:firstLine="372"/>
        <w:rPr>
          <w:rFonts w:ascii="宋体" w:hAnsi="宋体" w:hint="eastAsia"/>
          <w:szCs w:val="21"/>
        </w:rPr>
      </w:pPr>
      <w:r w:rsidRPr="004B7559">
        <w:rPr>
          <w:rFonts w:ascii="宋体" w:hAnsi="宋体" w:hint="eastAsia"/>
          <w:szCs w:val="21"/>
        </w:rPr>
        <w:t>参加与基金财产有关的民事诉讼；</w:t>
      </w:r>
    </w:p>
    <w:p w:rsidR="00107C71" w:rsidRPr="004B7559" w:rsidRDefault="00107C71" w:rsidP="003E1A70">
      <w:pPr>
        <w:numPr>
          <w:ilvl w:val="0"/>
          <w:numId w:val="47"/>
        </w:numPr>
        <w:spacing w:line="360" w:lineRule="auto"/>
        <w:ind w:left="0" w:firstLineChars="177" w:firstLine="372"/>
        <w:rPr>
          <w:rFonts w:ascii="宋体" w:hAnsi="宋体" w:hint="eastAsia"/>
          <w:szCs w:val="21"/>
        </w:rPr>
      </w:pPr>
      <w:r w:rsidRPr="004B7559">
        <w:rPr>
          <w:rFonts w:ascii="宋体" w:hAnsi="宋体" w:hint="eastAsia"/>
          <w:szCs w:val="21"/>
        </w:rPr>
        <w:t>公布基金财产清算结果；</w:t>
      </w:r>
    </w:p>
    <w:p w:rsidR="00107C71" w:rsidRPr="004B7559" w:rsidRDefault="00107C71" w:rsidP="003E1A70">
      <w:pPr>
        <w:numPr>
          <w:ilvl w:val="0"/>
          <w:numId w:val="47"/>
        </w:numPr>
        <w:spacing w:line="360" w:lineRule="auto"/>
        <w:ind w:left="0" w:firstLineChars="177" w:firstLine="372"/>
        <w:rPr>
          <w:rFonts w:ascii="宋体" w:hAnsi="宋体" w:hint="eastAsia"/>
          <w:szCs w:val="21"/>
        </w:rPr>
      </w:pPr>
      <w:r w:rsidRPr="004B7559">
        <w:rPr>
          <w:rFonts w:ascii="宋体" w:hAnsi="宋体" w:hint="eastAsia"/>
          <w:szCs w:val="21"/>
        </w:rPr>
        <w:t>对基金剩余财产进行分配。</w:t>
      </w:r>
    </w:p>
    <w:p w:rsidR="00107C71" w:rsidRPr="004B7559" w:rsidRDefault="00107C71" w:rsidP="003E1A70">
      <w:pPr>
        <w:numPr>
          <w:ilvl w:val="0"/>
          <w:numId w:val="45"/>
        </w:numPr>
        <w:autoSpaceDE w:val="0"/>
        <w:autoSpaceDN w:val="0"/>
        <w:adjustRightInd w:val="0"/>
        <w:spacing w:line="360" w:lineRule="auto"/>
        <w:ind w:left="0" w:firstLineChars="177" w:firstLine="372"/>
        <w:jc w:val="left"/>
        <w:rPr>
          <w:rFonts w:ascii="宋体" w:hAnsi="宋体" w:hint="eastAsia"/>
          <w:szCs w:val="21"/>
        </w:rPr>
      </w:pPr>
      <w:r w:rsidRPr="004B7559">
        <w:rPr>
          <w:rFonts w:ascii="宋体" w:hAnsi="宋体" w:hint="eastAsia"/>
          <w:szCs w:val="21"/>
        </w:rPr>
        <w:t>清算费用</w:t>
      </w:r>
    </w:p>
    <w:p w:rsidR="00107C71" w:rsidRPr="004B7559" w:rsidRDefault="00107C71" w:rsidP="003E1A70">
      <w:pPr>
        <w:spacing w:line="360" w:lineRule="auto"/>
        <w:ind w:firstLineChars="200" w:firstLine="420"/>
        <w:rPr>
          <w:rFonts w:ascii="宋体" w:hAnsi="宋体" w:hint="eastAsia"/>
          <w:szCs w:val="21"/>
        </w:rPr>
      </w:pPr>
      <w:r w:rsidRPr="004B7559">
        <w:rPr>
          <w:rFonts w:ascii="宋体" w:hAnsi="宋体" w:hint="eastAsia"/>
          <w:szCs w:val="21"/>
        </w:rPr>
        <w:t>清算费用是指基金财产清算组在进行基金财产清算过程中发生的所有合理费用，清算费用由基金财产清算组优先从基金财产中支付。</w:t>
      </w:r>
    </w:p>
    <w:p w:rsidR="00107C71" w:rsidRPr="004B7559" w:rsidRDefault="00107C71" w:rsidP="003E1A70">
      <w:pPr>
        <w:numPr>
          <w:ilvl w:val="0"/>
          <w:numId w:val="45"/>
        </w:numPr>
        <w:autoSpaceDE w:val="0"/>
        <w:autoSpaceDN w:val="0"/>
        <w:adjustRightInd w:val="0"/>
        <w:spacing w:line="360" w:lineRule="auto"/>
        <w:ind w:left="0" w:firstLineChars="177" w:firstLine="372"/>
        <w:jc w:val="left"/>
        <w:rPr>
          <w:rFonts w:ascii="宋体" w:hAnsi="宋体" w:hint="eastAsia"/>
          <w:szCs w:val="21"/>
        </w:rPr>
      </w:pPr>
      <w:r w:rsidRPr="004B7559">
        <w:rPr>
          <w:rFonts w:ascii="宋体" w:hAnsi="宋体" w:hint="eastAsia"/>
          <w:szCs w:val="21"/>
        </w:rPr>
        <w:t>基金财产按下列顺序清偿：</w:t>
      </w:r>
    </w:p>
    <w:p w:rsidR="00107C71" w:rsidRPr="004B7559" w:rsidRDefault="00107C71">
      <w:pPr>
        <w:numPr>
          <w:ilvl w:val="0"/>
          <w:numId w:val="48"/>
        </w:numPr>
        <w:spacing w:line="360" w:lineRule="auto"/>
        <w:ind w:left="0" w:firstLine="425"/>
        <w:rPr>
          <w:rFonts w:ascii="宋体" w:hAnsi="宋体" w:hint="eastAsia"/>
          <w:szCs w:val="21"/>
        </w:rPr>
      </w:pPr>
      <w:r w:rsidRPr="004B7559">
        <w:rPr>
          <w:rFonts w:ascii="宋体" w:hAnsi="宋体" w:hint="eastAsia"/>
          <w:szCs w:val="21"/>
        </w:rPr>
        <w:t>支付清算费用；</w:t>
      </w:r>
    </w:p>
    <w:p w:rsidR="00107C71" w:rsidRPr="004B7559" w:rsidRDefault="00107C71" w:rsidP="003E1A70">
      <w:pPr>
        <w:numPr>
          <w:ilvl w:val="0"/>
          <w:numId w:val="48"/>
        </w:numPr>
        <w:spacing w:line="360" w:lineRule="auto"/>
        <w:ind w:left="0" w:firstLineChars="177" w:firstLine="372"/>
        <w:rPr>
          <w:rFonts w:ascii="宋体" w:hAnsi="宋体" w:hint="eastAsia"/>
          <w:szCs w:val="21"/>
        </w:rPr>
      </w:pPr>
      <w:r w:rsidRPr="004B7559">
        <w:rPr>
          <w:rFonts w:ascii="宋体" w:hAnsi="宋体" w:hint="eastAsia"/>
          <w:szCs w:val="21"/>
        </w:rPr>
        <w:t>交纳所欠税款；</w:t>
      </w:r>
    </w:p>
    <w:p w:rsidR="00107C71" w:rsidRPr="004B7559" w:rsidRDefault="00107C71" w:rsidP="003E1A70">
      <w:pPr>
        <w:numPr>
          <w:ilvl w:val="0"/>
          <w:numId w:val="48"/>
        </w:numPr>
        <w:spacing w:line="360" w:lineRule="auto"/>
        <w:ind w:left="0" w:firstLineChars="177" w:firstLine="372"/>
        <w:rPr>
          <w:rFonts w:ascii="宋体" w:hAnsi="宋体" w:hint="eastAsia"/>
          <w:szCs w:val="21"/>
        </w:rPr>
      </w:pPr>
      <w:r w:rsidRPr="004B7559">
        <w:rPr>
          <w:rFonts w:ascii="宋体" w:hAnsi="宋体" w:hint="eastAsia"/>
          <w:szCs w:val="21"/>
        </w:rPr>
        <w:t>清偿基金债务；</w:t>
      </w:r>
    </w:p>
    <w:p w:rsidR="00107C71" w:rsidRPr="004B7559" w:rsidRDefault="00107C71" w:rsidP="003E1A70">
      <w:pPr>
        <w:numPr>
          <w:ilvl w:val="0"/>
          <w:numId w:val="48"/>
        </w:numPr>
        <w:spacing w:line="360" w:lineRule="auto"/>
        <w:ind w:left="0" w:firstLineChars="177" w:firstLine="372"/>
        <w:rPr>
          <w:rFonts w:ascii="宋体" w:hAnsi="宋体" w:hint="eastAsia"/>
          <w:szCs w:val="21"/>
        </w:rPr>
      </w:pPr>
      <w:r w:rsidRPr="004B7559">
        <w:rPr>
          <w:rFonts w:ascii="宋体" w:hAnsi="宋体" w:hint="eastAsia"/>
          <w:szCs w:val="21"/>
        </w:rPr>
        <w:t>按基金份额持有人持有的基金份额比例进行分配。</w:t>
      </w:r>
    </w:p>
    <w:p w:rsidR="00107C71" w:rsidRPr="004B7559" w:rsidRDefault="00107C71">
      <w:pPr>
        <w:spacing w:line="360" w:lineRule="auto"/>
        <w:ind w:left="425"/>
        <w:rPr>
          <w:rFonts w:ascii="宋体" w:hAnsi="宋体" w:hint="eastAsia"/>
          <w:szCs w:val="21"/>
        </w:rPr>
      </w:pPr>
      <w:r w:rsidRPr="004B7559">
        <w:rPr>
          <w:rFonts w:ascii="宋体" w:hAnsi="宋体" w:hint="eastAsia"/>
          <w:szCs w:val="21"/>
        </w:rPr>
        <w:t>基金财产未按前款1）-3）项规定清偿前，不分配给基金份额持有人。</w:t>
      </w:r>
    </w:p>
    <w:p w:rsidR="00107C71" w:rsidRPr="004B7559" w:rsidRDefault="00107C71" w:rsidP="003E1A70">
      <w:pPr>
        <w:numPr>
          <w:ilvl w:val="0"/>
          <w:numId w:val="45"/>
        </w:numPr>
        <w:autoSpaceDE w:val="0"/>
        <w:autoSpaceDN w:val="0"/>
        <w:adjustRightInd w:val="0"/>
        <w:spacing w:line="360" w:lineRule="auto"/>
        <w:ind w:left="0" w:firstLineChars="177" w:firstLine="372"/>
        <w:jc w:val="left"/>
        <w:rPr>
          <w:rFonts w:ascii="宋体" w:hAnsi="宋体" w:hint="eastAsia"/>
          <w:szCs w:val="21"/>
        </w:rPr>
      </w:pPr>
      <w:r w:rsidRPr="004B7559">
        <w:rPr>
          <w:rFonts w:ascii="宋体" w:hAnsi="宋体" w:hint="eastAsia"/>
          <w:szCs w:val="21"/>
        </w:rPr>
        <w:t>基金财产清算的公告</w:t>
      </w:r>
    </w:p>
    <w:p w:rsidR="00107C71" w:rsidRPr="004B7559" w:rsidRDefault="00107C71" w:rsidP="003E1A70">
      <w:pPr>
        <w:spacing w:line="360" w:lineRule="auto"/>
        <w:ind w:firstLineChars="200" w:firstLine="420"/>
        <w:rPr>
          <w:rFonts w:ascii="宋体" w:hAnsi="宋体" w:hint="eastAsia"/>
          <w:szCs w:val="21"/>
        </w:rPr>
      </w:pPr>
      <w:r w:rsidRPr="004B7559">
        <w:rPr>
          <w:rFonts w:ascii="宋体" w:hAnsi="宋体" w:hint="eastAsia"/>
          <w:szCs w:val="21"/>
        </w:rPr>
        <w:t>基金财产清算公告于基金合同终止并报中国证监会备案后 5个工作日内由基金财产清算组公告；清算过程中的有关重大事项须及时公告；基金财产清算结果经会计师事务所审计，律师事务所出具法律意见书后，由基金财产清算组报中国证监会备案并公告。</w:t>
      </w:r>
    </w:p>
    <w:p w:rsidR="00107C71" w:rsidRPr="004B7559" w:rsidRDefault="00107C71" w:rsidP="003E1A70">
      <w:pPr>
        <w:numPr>
          <w:ilvl w:val="0"/>
          <w:numId w:val="45"/>
        </w:numPr>
        <w:autoSpaceDE w:val="0"/>
        <w:autoSpaceDN w:val="0"/>
        <w:adjustRightInd w:val="0"/>
        <w:spacing w:line="360" w:lineRule="auto"/>
        <w:ind w:left="0" w:firstLineChars="177" w:firstLine="372"/>
        <w:jc w:val="left"/>
        <w:rPr>
          <w:rFonts w:ascii="宋体" w:hAnsi="宋体" w:hint="eastAsia"/>
          <w:szCs w:val="21"/>
        </w:rPr>
      </w:pPr>
      <w:r w:rsidRPr="004B7559">
        <w:rPr>
          <w:rFonts w:ascii="宋体" w:hAnsi="宋体" w:hint="eastAsia"/>
          <w:szCs w:val="21"/>
        </w:rPr>
        <w:t>基金财产清算账册及文件的保存</w:t>
      </w:r>
    </w:p>
    <w:p w:rsidR="00107C71" w:rsidRPr="004B7559" w:rsidRDefault="00107C71" w:rsidP="003E1A70">
      <w:pPr>
        <w:spacing w:line="360" w:lineRule="auto"/>
        <w:ind w:firstLineChars="200" w:firstLine="420"/>
        <w:rPr>
          <w:rFonts w:ascii="宋体" w:hAnsi="宋体" w:hint="eastAsia"/>
          <w:sz w:val="24"/>
        </w:rPr>
      </w:pPr>
      <w:r w:rsidRPr="004B7559">
        <w:rPr>
          <w:rFonts w:ascii="宋体" w:hAnsi="宋体" w:hint="eastAsia"/>
          <w:szCs w:val="21"/>
        </w:rPr>
        <w:t>基金财产清算账册及有关文件由基金托管人保存15年以上。</w:t>
      </w:r>
    </w:p>
    <w:p w:rsidR="00107C71" w:rsidRPr="004B7559" w:rsidRDefault="00107C71" w:rsidP="00870840">
      <w:pPr>
        <w:pStyle w:val="2"/>
        <w:numPr>
          <w:ilvl w:val="0"/>
          <w:numId w:val="1"/>
        </w:numPr>
        <w:spacing w:line="416" w:lineRule="auto"/>
        <w:ind w:left="0" w:firstLine="0"/>
        <w:jc w:val="center"/>
        <w:rPr>
          <w:rFonts w:ascii="宋体" w:hAnsi="宋体"/>
          <w:sz w:val="28"/>
        </w:rPr>
      </w:pPr>
      <w:r w:rsidRPr="004B7559">
        <w:rPr>
          <w:rFonts w:ascii="宋体" w:hAnsi="宋体"/>
          <w:sz w:val="24"/>
        </w:rPr>
        <w:br w:type="page"/>
      </w:r>
      <w:bookmarkStart w:id="241" w:name="_Toc124325901"/>
      <w:bookmarkStart w:id="242" w:name="_Toc270669868"/>
      <w:bookmarkStart w:id="243" w:name="_Toc295833707"/>
      <w:bookmarkStart w:id="244" w:name="_Toc295833036"/>
      <w:bookmarkStart w:id="245" w:name="_Toc295832976"/>
      <w:bookmarkStart w:id="246" w:name="_Toc344389057"/>
      <w:bookmarkEnd w:id="243"/>
      <w:bookmarkEnd w:id="244"/>
      <w:bookmarkEnd w:id="245"/>
      <w:r w:rsidRPr="004B7559">
        <w:rPr>
          <w:rFonts w:eastAsia="宋体" w:hint="eastAsia"/>
          <w:sz w:val="28"/>
          <w:szCs w:val="28"/>
        </w:rPr>
        <w:lastRenderedPageBreak/>
        <w:t>违约责任</w:t>
      </w:r>
      <w:bookmarkEnd w:id="241"/>
      <w:bookmarkEnd w:id="242"/>
      <w:bookmarkEnd w:id="246"/>
    </w:p>
    <w:p w:rsidR="00E62E15" w:rsidRPr="004B7559" w:rsidRDefault="00A20D10" w:rsidP="00E62E15">
      <w:pPr>
        <w:spacing w:line="360" w:lineRule="auto"/>
        <w:ind w:firstLineChars="200" w:firstLine="420"/>
        <w:rPr>
          <w:rFonts w:ascii="宋体" w:hAnsi="宋体" w:hint="eastAsia"/>
          <w:szCs w:val="21"/>
        </w:rPr>
      </w:pPr>
      <w:r w:rsidRPr="004B7559">
        <w:rPr>
          <w:rFonts w:ascii="宋体" w:hAnsi="宋体"/>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E62E15" w:rsidRPr="004B7559">
        <w:rPr>
          <w:rFonts w:ascii="宋体" w:hAnsi="宋体" w:hint="eastAsia"/>
          <w:szCs w:val="21"/>
        </w:rPr>
        <w:t>一方承担连带责任后有权根据另一方过错程度向另一方追偿。</w:t>
      </w:r>
    </w:p>
    <w:p w:rsidR="00E62E15" w:rsidRPr="004B7559" w:rsidRDefault="00E62E15" w:rsidP="00E62E15">
      <w:pPr>
        <w:spacing w:line="360" w:lineRule="auto"/>
        <w:ind w:firstLineChars="200" w:firstLine="420"/>
        <w:rPr>
          <w:rFonts w:ascii="宋体" w:hAnsi="宋体" w:hint="eastAsia"/>
          <w:szCs w:val="21"/>
        </w:rPr>
      </w:pPr>
      <w:r w:rsidRPr="004B7559">
        <w:rPr>
          <w:rFonts w:ascii="宋体" w:hAnsi="宋体" w:hint="eastAsia"/>
          <w:szCs w:val="21"/>
        </w:rPr>
        <w:t>当发生下列情况时，当事人可以免责：</w:t>
      </w:r>
    </w:p>
    <w:p w:rsidR="00E62E15" w:rsidRPr="004B7559" w:rsidRDefault="00E62E15" w:rsidP="00C375A3">
      <w:pPr>
        <w:numPr>
          <w:ilvl w:val="0"/>
          <w:numId w:val="56"/>
        </w:numPr>
        <w:autoSpaceDE w:val="0"/>
        <w:autoSpaceDN w:val="0"/>
        <w:adjustRightInd w:val="0"/>
        <w:spacing w:line="360" w:lineRule="auto"/>
        <w:ind w:left="0" w:firstLineChars="177" w:firstLine="372"/>
        <w:jc w:val="left"/>
        <w:rPr>
          <w:rFonts w:ascii="宋体" w:hAnsi="宋体"/>
          <w:szCs w:val="21"/>
        </w:rPr>
      </w:pPr>
      <w:r w:rsidRPr="004B7559">
        <w:rPr>
          <w:rFonts w:ascii="宋体" w:hAnsi="宋体" w:hint="eastAsia"/>
          <w:szCs w:val="21"/>
        </w:rPr>
        <w:t>基金管理人及基金托管人按照当时有效的法律法规、市场交易规则作为或不作为而造成的损失等；</w:t>
      </w:r>
    </w:p>
    <w:p w:rsidR="00E62E15" w:rsidRPr="004B7559" w:rsidRDefault="00E62E15" w:rsidP="00C375A3">
      <w:pPr>
        <w:numPr>
          <w:ilvl w:val="0"/>
          <w:numId w:val="56"/>
        </w:numPr>
        <w:autoSpaceDE w:val="0"/>
        <w:autoSpaceDN w:val="0"/>
        <w:adjustRightInd w:val="0"/>
        <w:spacing w:line="360" w:lineRule="auto"/>
        <w:ind w:left="0" w:firstLineChars="177" w:firstLine="372"/>
        <w:jc w:val="left"/>
        <w:rPr>
          <w:rFonts w:ascii="宋体" w:hAnsi="宋体"/>
          <w:szCs w:val="21"/>
        </w:rPr>
      </w:pPr>
      <w:r w:rsidRPr="004B7559">
        <w:rPr>
          <w:rFonts w:ascii="宋体" w:hAnsi="宋体" w:hint="eastAsia"/>
          <w:szCs w:val="21"/>
        </w:rPr>
        <w:t>在没有故意或过失的情况下，基金管理人由于按照本基金合同规定的投资原则进行的投资所造成的损失等；</w:t>
      </w:r>
    </w:p>
    <w:p w:rsidR="00E62E15" w:rsidRPr="004B7559" w:rsidRDefault="00E62E15" w:rsidP="00C375A3">
      <w:pPr>
        <w:numPr>
          <w:ilvl w:val="0"/>
          <w:numId w:val="56"/>
        </w:numPr>
        <w:autoSpaceDE w:val="0"/>
        <w:autoSpaceDN w:val="0"/>
        <w:adjustRightInd w:val="0"/>
        <w:spacing w:line="360" w:lineRule="auto"/>
        <w:ind w:left="0" w:firstLineChars="177" w:firstLine="372"/>
        <w:jc w:val="left"/>
        <w:rPr>
          <w:rFonts w:ascii="宋体" w:hAnsi="宋体"/>
          <w:szCs w:val="21"/>
        </w:rPr>
      </w:pPr>
      <w:r w:rsidRPr="004B7559">
        <w:rPr>
          <w:rFonts w:ascii="宋体" w:hAnsi="宋体" w:hint="eastAsia"/>
          <w:szCs w:val="21"/>
        </w:rPr>
        <w:t>不可抗力。</w:t>
      </w:r>
    </w:p>
    <w:p w:rsidR="00A20D10" w:rsidRPr="004B7559" w:rsidRDefault="00E62E15" w:rsidP="00C375A3">
      <w:pPr>
        <w:numPr>
          <w:ilvl w:val="0"/>
          <w:numId w:val="56"/>
        </w:numPr>
        <w:autoSpaceDE w:val="0"/>
        <w:autoSpaceDN w:val="0"/>
        <w:adjustRightInd w:val="0"/>
        <w:spacing w:line="360" w:lineRule="auto"/>
        <w:ind w:left="0" w:firstLineChars="177" w:firstLine="372"/>
        <w:jc w:val="left"/>
        <w:rPr>
          <w:rFonts w:ascii="宋体" w:hAnsi="宋体"/>
          <w:szCs w:val="21"/>
        </w:rPr>
      </w:pPr>
      <w:r w:rsidRPr="004B7559">
        <w:rPr>
          <w:rFonts w:ascii="宋体" w:hAnsi="宋体" w:hint="eastAsia"/>
          <w:szCs w:val="21"/>
        </w:rPr>
        <w:t>计算机系统故障、网络故障、通讯故障、电力故障、计算机病毒攻击及其他非基金托管人故意造成的意外事故。</w:t>
      </w:r>
    </w:p>
    <w:p w:rsidR="00A20D10" w:rsidRPr="004B7559" w:rsidRDefault="00A20D10" w:rsidP="00E62E15">
      <w:pPr>
        <w:spacing w:line="360" w:lineRule="auto"/>
        <w:ind w:firstLineChars="200" w:firstLine="420"/>
        <w:rPr>
          <w:rFonts w:ascii="宋体" w:hAnsi="宋体"/>
          <w:szCs w:val="21"/>
        </w:rPr>
      </w:pPr>
      <w:r w:rsidRPr="004B7559">
        <w:rPr>
          <w:rFonts w:ascii="宋体" w:hAnsi="宋体"/>
          <w:szCs w:val="21"/>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rsidR="00A20D10" w:rsidRPr="004B7559" w:rsidRDefault="00A20D10" w:rsidP="00E62E15">
      <w:pPr>
        <w:spacing w:line="360" w:lineRule="auto"/>
        <w:ind w:firstLineChars="200" w:firstLine="420"/>
        <w:rPr>
          <w:rFonts w:ascii="宋体" w:hAnsi="宋体"/>
          <w:szCs w:val="21"/>
        </w:rPr>
      </w:pPr>
      <w:r w:rsidRPr="004B7559">
        <w:rPr>
          <w:rFonts w:ascii="宋体" w:hAnsi="宋体"/>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由此造成的影响。</w:t>
      </w:r>
    </w:p>
    <w:p w:rsidR="00107C71" w:rsidRPr="004B7559" w:rsidRDefault="00107C71" w:rsidP="004B7559">
      <w:pPr>
        <w:adjustRightInd w:val="0"/>
        <w:snapToGrid w:val="0"/>
        <w:spacing w:line="360" w:lineRule="auto"/>
        <w:ind w:firstLineChars="200" w:firstLine="480"/>
        <w:rPr>
          <w:rFonts w:ascii="宋体" w:hAnsi="宋体" w:hint="eastAsia"/>
          <w:sz w:val="24"/>
        </w:rPr>
      </w:pPr>
    </w:p>
    <w:p w:rsidR="00107C71" w:rsidRPr="004B7559" w:rsidRDefault="00107C71">
      <w:pPr>
        <w:adjustRightInd w:val="0"/>
        <w:snapToGrid w:val="0"/>
        <w:spacing w:line="360" w:lineRule="auto"/>
        <w:ind w:firstLineChars="200" w:firstLine="480"/>
        <w:rPr>
          <w:rFonts w:ascii="宋体" w:hAnsi="宋体" w:hint="eastAsia"/>
          <w:sz w:val="24"/>
        </w:rPr>
      </w:pPr>
    </w:p>
    <w:p w:rsidR="00107C71" w:rsidRPr="004B7559" w:rsidRDefault="00107C71" w:rsidP="00870840">
      <w:pPr>
        <w:pStyle w:val="2"/>
        <w:numPr>
          <w:ilvl w:val="0"/>
          <w:numId w:val="1"/>
        </w:numPr>
        <w:spacing w:line="416" w:lineRule="auto"/>
        <w:ind w:left="0" w:firstLine="0"/>
        <w:jc w:val="center"/>
        <w:rPr>
          <w:rFonts w:ascii="宋体" w:hAnsi="宋体"/>
          <w:sz w:val="28"/>
        </w:rPr>
      </w:pPr>
      <w:r w:rsidRPr="004B7559">
        <w:rPr>
          <w:rFonts w:ascii="宋体" w:hAnsi="宋体"/>
          <w:sz w:val="24"/>
        </w:rPr>
        <w:br w:type="page"/>
      </w:r>
      <w:bookmarkStart w:id="247" w:name="_Toc295832978"/>
      <w:bookmarkStart w:id="248" w:name="_Toc295833038"/>
      <w:bookmarkStart w:id="249" w:name="_Toc295833709"/>
      <w:bookmarkStart w:id="250" w:name="_Toc124325902"/>
      <w:bookmarkStart w:id="251" w:name="_Toc270669869"/>
      <w:bookmarkStart w:id="252" w:name="_Toc344389058"/>
      <w:bookmarkEnd w:id="247"/>
      <w:bookmarkEnd w:id="248"/>
      <w:bookmarkEnd w:id="249"/>
      <w:r w:rsidRPr="004B7559">
        <w:rPr>
          <w:rFonts w:eastAsia="宋体" w:hint="eastAsia"/>
          <w:sz w:val="28"/>
          <w:szCs w:val="28"/>
        </w:rPr>
        <w:lastRenderedPageBreak/>
        <w:t>争议解决方式</w:t>
      </w:r>
      <w:bookmarkEnd w:id="250"/>
      <w:bookmarkEnd w:id="251"/>
      <w:bookmarkEnd w:id="252"/>
    </w:p>
    <w:p w:rsidR="00A20D10" w:rsidRPr="004B7559" w:rsidRDefault="00A20D10" w:rsidP="004B7559">
      <w:pPr>
        <w:spacing w:line="360" w:lineRule="auto"/>
        <w:ind w:firstLineChars="200" w:firstLine="480"/>
        <w:rPr>
          <w:bCs/>
          <w:sz w:val="24"/>
        </w:rPr>
      </w:pPr>
    </w:p>
    <w:p w:rsidR="00A20D10" w:rsidRPr="004B7559" w:rsidRDefault="00A20D10" w:rsidP="004B7559">
      <w:pPr>
        <w:spacing w:line="360" w:lineRule="auto"/>
        <w:ind w:firstLineChars="200" w:firstLine="420"/>
        <w:rPr>
          <w:rFonts w:ascii="宋体" w:hAnsi="宋体" w:hint="eastAsia"/>
          <w:szCs w:val="21"/>
        </w:rPr>
      </w:pPr>
      <w:r w:rsidRPr="004B7559">
        <w:rPr>
          <w:rFonts w:ascii="宋体" w:hAnsi="宋体"/>
          <w:szCs w:val="21"/>
        </w:rPr>
        <w:t>各方当事人同意，因《基金合同》而产生的或与《基金合同》有关的一切争议，如经友好协商未能解决的，</w:t>
      </w:r>
      <w:r w:rsidRPr="004B7559">
        <w:rPr>
          <w:rFonts w:ascii="宋体" w:hAnsi="宋体" w:hint="eastAsia"/>
          <w:szCs w:val="21"/>
        </w:rPr>
        <w:t>任何一方均有权将争议提交</w:t>
      </w:r>
      <w:r w:rsidR="00FC5789" w:rsidRPr="006A0A1D">
        <w:rPr>
          <w:rFonts w:ascii="宋体" w:hAnsi="宋体" w:hint="eastAsia"/>
          <w:szCs w:val="21"/>
        </w:rPr>
        <w:t>上海国际经济贸易仲裁委员会（上海国际仲裁中心）</w:t>
      </w:r>
      <w:r w:rsidRPr="004B7559">
        <w:rPr>
          <w:rFonts w:ascii="宋体" w:hAnsi="宋体" w:hint="eastAsia"/>
          <w:szCs w:val="21"/>
        </w:rPr>
        <w:t xml:space="preserve">并根据该会当时有效的仲裁规则进行仲裁，仲裁地点为上海。仲裁裁决是终局性的并对各方当事人具有约束力，仲裁费由败诉方承担。 </w:t>
      </w:r>
    </w:p>
    <w:p w:rsidR="00107C71" w:rsidRPr="004B7559" w:rsidRDefault="00A20D10" w:rsidP="004B7559">
      <w:pPr>
        <w:adjustRightInd w:val="0"/>
        <w:snapToGrid w:val="0"/>
        <w:spacing w:line="360" w:lineRule="auto"/>
        <w:ind w:firstLineChars="200" w:firstLine="420"/>
        <w:rPr>
          <w:rFonts w:ascii="宋体" w:hAnsi="宋体" w:hint="eastAsia"/>
          <w:sz w:val="24"/>
        </w:rPr>
      </w:pPr>
      <w:r w:rsidRPr="004B7559">
        <w:rPr>
          <w:rFonts w:ascii="宋体" w:hAnsi="宋体" w:hint="eastAsia"/>
          <w:szCs w:val="21"/>
        </w:rPr>
        <w:t>争议处理期间，基金合同当事人应恪守各自的职责，继续忠实、勤勉、尽责地履行基金合同规定的义务，维护基金份额持有人的合法权益。</w:t>
      </w:r>
    </w:p>
    <w:p w:rsidR="00107C71" w:rsidRPr="004B7559" w:rsidRDefault="00107C71" w:rsidP="00870840">
      <w:pPr>
        <w:pStyle w:val="2"/>
        <w:numPr>
          <w:ilvl w:val="0"/>
          <w:numId w:val="1"/>
        </w:numPr>
        <w:spacing w:line="416" w:lineRule="auto"/>
        <w:ind w:left="0" w:firstLine="0"/>
        <w:jc w:val="center"/>
        <w:rPr>
          <w:rFonts w:ascii="宋体" w:hAnsi="宋体"/>
          <w:sz w:val="28"/>
        </w:rPr>
      </w:pPr>
      <w:r w:rsidRPr="004B7559">
        <w:rPr>
          <w:rFonts w:ascii="宋体" w:hAnsi="宋体"/>
          <w:sz w:val="24"/>
        </w:rPr>
        <w:br w:type="page"/>
      </w:r>
      <w:bookmarkStart w:id="253" w:name="_Toc270669870"/>
      <w:bookmarkStart w:id="254" w:name="_Toc124325903"/>
      <w:bookmarkStart w:id="255" w:name="_Toc295833711"/>
      <w:bookmarkStart w:id="256" w:name="_Toc295833040"/>
      <w:bookmarkStart w:id="257" w:name="_Toc295832980"/>
      <w:bookmarkStart w:id="258" w:name="_Toc344389059"/>
      <w:bookmarkEnd w:id="255"/>
      <w:bookmarkEnd w:id="256"/>
      <w:bookmarkEnd w:id="257"/>
      <w:r w:rsidRPr="004B7559">
        <w:rPr>
          <w:rFonts w:eastAsia="宋体" w:hint="eastAsia"/>
          <w:sz w:val="28"/>
          <w:szCs w:val="28"/>
        </w:rPr>
        <w:lastRenderedPageBreak/>
        <w:t>托管协议的效力</w:t>
      </w:r>
      <w:bookmarkEnd w:id="253"/>
      <w:bookmarkEnd w:id="254"/>
      <w:bookmarkEnd w:id="258"/>
    </w:p>
    <w:p w:rsidR="00107C71" w:rsidRPr="004B7559" w:rsidRDefault="00107C71" w:rsidP="003E1A70">
      <w:pPr>
        <w:adjustRightInd w:val="0"/>
        <w:snapToGrid w:val="0"/>
        <w:spacing w:line="360" w:lineRule="auto"/>
        <w:ind w:firstLineChars="200" w:firstLine="420"/>
        <w:rPr>
          <w:rFonts w:ascii="宋体" w:hAnsi="宋体"/>
          <w:szCs w:val="21"/>
        </w:rPr>
      </w:pPr>
      <w:r w:rsidRPr="004B7559">
        <w:rPr>
          <w:rFonts w:ascii="宋体" w:hAnsi="宋体" w:hint="eastAsia"/>
          <w:szCs w:val="21"/>
        </w:rPr>
        <w:t>双方对托管协议的效力约定如下：</w:t>
      </w:r>
    </w:p>
    <w:p w:rsidR="00107C71" w:rsidRPr="004B7559" w:rsidRDefault="00107C71" w:rsidP="003E1A70">
      <w:pPr>
        <w:adjustRightInd w:val="0"/>
        <w:snapToGrid w:val="0"/>
        <w:spacing w:line="360" w:lineRule="auto"/>
        <w:ind w:firstLineChars="200" w:firstLine="420"/>
        <w:rPr>
          <w:rFonts w:ascii="宋体" w:hAnsi="宋体"/>
          <w:szCs w:val="21"/>
        </w:rPr>
      </w:pPr>
      <w:r w:rsidRPr="004B7559">
        <w:rPr>
          <w:rFonts w:ascii="宋体" w:hAnsi="宋体" w:hint="eastAsia"/>
          <w:szCs w:val="21"/>
        </w:rPr>
        <w:t>（一）基金管理人在向中国证监会申请发售基金份额时提交的托管协议草案，应经托管协议当事人双方盖章以及双方法定代表人或授权代表签字或签章，协议当事人双方根据中国证监会的意见修改托管协议草案。托管协议以中国证监会核准的文本为正式文本。</w:t>
      </w:r>
    </w:p>
    <w:p w:rsidR="00107C71" w:rsidRPr="004B7559" w:rsidRDefault="00107C71" w:rsidP="003E1A70">
      <w:pPr>
        <w:adjustRightInd w:val="0"/>
        <w:snapToGrid w:val="0"/>
        <w:spacing w:line="360" w:lineRule="auto"/>
        <w:ind w:firstLineChars="200" w:firstLine="420"/>
        <w:rPr>
          <w:rFonts w:ascii="宋体" w:hAnsi="宋体"/>
          <w:szCs w:val="21"/>
        </w:rPr>
      </w:pPr>
      <w:r w:rsidRPr="004B7559">
        <w:rPr>
          <w:rFonts w:ascii="宋体" w:hAnsi="宋体" w:hint="eastAsia"/>
          <w:szCs w:val="21"/>
        </w:rPr>
        <w:t>（二）托管协议自基金管理人、基金托管人签字或盖章并加盖双方公章/合同专用章之日起成立，自基金合同生效之日起生效。托管协议的有效期自其生效之日起至基金财产清算结果报中国证监会备案并公告之日止。</w:t>
      </w:r>
    </w:p>
    <w:p w:rsidR="00107C71" w:rsidRPr="004B7559" w:rsidRDefault="00107C71" w:rsidP="003E1A70">
      <w:pPr>
        <w:adjustRightInd w:val="0"/>
        <w:snapToGrid w:val="0"/>
        <w:spacing w:line="360" w:lineRule="auto"/>
        <w:ind w:firstLineChars="200" w:firstLine="420"/>
        <w:rPr>
          <w:rFonts w:ascii="宋体" w:hAnsi="宋体"/>
          <w:szCs w:val="21"/>
        </w:rPr>
      </w:pPr>
      <w:r w:rsidRPr="004B7559">
        <w:rPr>
          <w:rFonts w:ascii="宋体" w:hAnsi="宋体" w:hint="eastAsia"/>
          <w:szCs w:val="21"/>
        </w:rPr>
        <w:t>（三）托管协议自生效之日起对托管协议当事人具有同等的法律约束力。</w:t>
      </w:r>
    </w:p>
    <w:p w:rsidR="00107C71" w:rsidRPr="004B7559" w:rsidRDefault="00107C71" w:rsidP="003E1A70">
      <w:pPr>
        <w:adjustRightInd w:val="0"/>
        <w:snapToGrid w:val="0"/>
        <w:spacing w:line="360" w:lineRule="auto"/>
        <w:ind w:firstLineChars="200" w:firstLine="420"/>
        <w:rPr>
          <w:rFonts w:ascii="宋体" w:hAnsi="宋体" w:hint="eastAsia"/>
          <w:sz w:val="24"/>
        </w:rPr>
      </w:pPr>
      <w:r w:rsidRPr="004B7559">
        <w:rPr>
          <w:rFonts w:ascii="宋体" w:hAnsi="宋体" w:hint="eastAsia"/>
          <w:szCs w:val="21"/>
        </w:rPr>
        <w:t>（四）本协议一式六份，协议双方各持二份，上报监管部门两份，每份具有同等的法律效力。</w:t>
      </w:r>
    </w:p>
    <w:p w:rsidR="00107C71" w:rsidRPr="004B7559" w:rsidRDefault="00107C71">
      <w:pPr>
        <w:adjustRightInd w:val="0"/>
        <w:snapToGrid w:val="0"/>
        <w:spacing w:line="360" w:lineRule="auto"/>
        <w:ind w:firstLineChars="200" w:firstLine="480"/>
        <w:rPr>
          <w:rFonts w:ascii="宋体" w:hAnsi="宋体" w:hint="eastAsia"/>
          <w:sz w:val="24"/>
        </w:rPr>
      </w:pPr>
    </w:p>
    <w:p w:rsidR="00107C71" w:rsidRPr="004B7559" w:rsidRDefault="00107C71" w:rsidP="00870840">
      <w:pPr>
        <w:pStyle w:val="2"/>
        <w:numPr>
          <w:ilvl w:val="0"/>
          <w:numId w:val="1"/>
        </w:numPr>
        <w:spacing w:line="416" w:lineRule="auto"/>
        <w:ind w:left="0" w:firstLine="0"/>
        <w:jc w:val="center"/>
        <w:rPr>
          <w:rFonts w:ascii="宋体" w:hAnsi="宋体" w:hint="eastAsia"/>
          <w:sz w:val="28"/>
        </w:rPr>
      </w:pPr>
      <w:r w:rsidRPr="004B7559">
        <w:rPr>
          <w:rFonts w:ascii="宋体" w:hAnsi="宋体"/>
          <w:sz w:val="24"/>
        </w:rPr>
        <w:br w:type="page"/>
      </w:r>
      <w:bookmarkStart w:id="259" w:name="_Toc270669871"/>
      <w:bookmarkStart w:id="260" w:name="_Toc124325904"/>
      <w:bookmarkStart w:id="261" w:name="_Toc295832982"/>
      <w:bookmarkStart w:id="262" w:name="_Toc295833042"/>
      <w:bookmarkStart w:id="263" w:name="_Toc295833713"/>
      <w:bookmarkStart w:id="264" w:name="_Toc344389060"/>
      <w:bookmarkEnd w:id="261"/>
      <w:bookmarkEnd w:id="262"/>
      <w:bookmarkEnd w:id="263"/>
      <w:r w:rsidRPr="004B7559">
        <w:rPr>
          <w:rFonts w:eastAsia="宋体" w:hint="eastAsia"/>
          <w:sz w:val="28"/>
          <w:szCs w:val="28"/>
        </w:rPr>
        <w:lastRenderedPageBreak/>
        <w:t>其他事项</w:t>
      </w:r>
      <w:bookmarkEnd w:id="259"/>
      <w:bookmarkEnd w:id="260"/>
      <w:bookmarkEnd w:id="264"/>
    </w:p>
    <w:p w:rsidR="00107C71" w:rsidRPr="004B7559" w:rsidRDefault="00107C71" w:rsidP="003E1A70">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如发生有权司法机关依法冻结基金份额持有人的基金份额时，基金管理人应予以配合，承担司法协助义务。</w:t>
      </w:r>
    </w:p>
    <w:p w:rsidR="00107C71" w:rsidRPr="004B7559" w:rsidRDefault="00107C71" w:rsidP="003E1A70">
      <w:pPr>
        <w:adjustRightInd w:val="0"/>
        <w:snapToGrid w:val="0"/>
        <w:spacing w:line="360" w:lineRule="auto"/>
        <w:ind w:firstLineChars="200" w:firstLine="420"/>
        <w:rPr>
          <w:rFonts w:ascii="宋体" w:hAnsi="宋体" w:hint="eastAsia"/>
          <w:sz w:val="24"/>
        </w:rPr>
      </w:pPr>
      <w:r w:rsidRPr="004B7559">
        <w:rPr>
          <w:rFonts w:ascii="宋体" w:hAnsi="宋体" w:hint="eastAsia"/>
          <w:szCs w:val="21"/>
        </w:rPr>
        <w:t>除本协议有明确定义外，本协议的用语定义适用基金合同的约定。本协议未尽事宜，当事人依据基金合同、有关法律法规等规定协商办理。</w:t>
      </w:r>
    </w:p>
    <w:p w:rsidR="00107C71" w:rsidRPr="004B7559" w:rsidRDefault="00107C71" w:rsidP="00870840">
      <w:pPr>
        <w:pStyle w:val="2"/>
        <w:numPr>
          <w:ilvl w:val="0"/>
          <w:numId w:val="1"/>
        </w:numPr>
        <w:spacing w:line="416" w:lineRule="auto"/>
        <w:ind w:left="0" w:firstLine="0"/>
        <w:jc w:val="center"/>
        <w:rPr>
          <w:rFonts w:ascii="宋体" w:hAnsi="宋体"/>
          <w:sz w:val="28"/>
        </w:rPr>
      </w:pPr>
      <w:bookmarkStart w:id="265" w:name="_Toc295833716"/>
      <w:bookmarkStart w:id="266" w:name="_Toc295833045"/>
      <w:bookmarkStart w:id="267" w:name="_Toc295832985"/>
      <w:bookmarkStart w:id="268" w:name="_Toc295833715"/>
      <w:bookmarkStart w:id="269" w:name="_Toc295833044"/>
      <w:bookmarkStart w:id="270" w:name="_Toc295832984"/>
      <w:bookmarkEnd w:id="265"/>
      <w:bookmarkEnd w:id="266"/>
      <w:bookmarkEnd w:id="267"/>
      <w:bookmarkEnd w:id="268"/>
      <w:bookmarkEnd w:id="269"/>
      <w:bookmarkEnd w:id="270"/>
      <w:r w:rsidRPr="004B7559">
        <w:rPr>
          <w:rFonts w:ascii="宋体" w:hAnsi="宋体"/>
          <w:sz w:val="24"/>
        </w:rPr>
        <w:br w:type="page"/>
      </w:r>
      <w:bookmarkStart w:id="271" w:name="_Toc295832986"/>
      <w:bookmarkStart w:id="272" w:name="_Toc295833046"/>
      <w:bookmarkStart w:id="273" w:name="_Toc295833717"/>
      <w:bookmarkStart w:id="274" w:name="_Toc124325905"/>
      <w:bookmarkStart w:id="275" w:name="_Toc270669872"/>
      <w:bookmarkStart w:id="276" w:name="_Toc344389061"/>
      <w:bookmarkEnd w:id="271"/>
      <w:bookmarkEnd w:id="272"/>
      <w:bookmarkEnd w:id="273"/>
      <w:r w:rsidRPr="004B7559">
        <w:rPr>
          <w:rFonts w:eastAsia="宋体" w:hint="eastAsia"/>
          <w:sz w:val="28"/>
          <w:szCs w:val="28"/>
        </w:rPr>
        <w:lastRenderedPageBreak/>
        <w:t>托管协议的签订</w:t>
      </w:r>
      <w:bookmarkEnd w:id="274"/>
      <w:bookmarkEnd w:id="275"/>
      <w:bookmarkEnd w:id="276"/>
    </w:p>
    <w:p w:rsidR="00107C71" w:rsidRPr="003E464B" w:rsidRDefault="00107C71" w:rsidP="003E1A70">
      <w:pPr>
        <w:adjustRightInd w:val="0"/>
        <w:snapToGrid w:val="0"/>
        <w:spacing w:line="360" w:lineRule="auto"/>
        <w:ind w:firstLineChars="200" w:firstLine="420"/>
        <w:rPr>
          <w:rFonts w:ascii="宋体" w:hAnsi="宋体" w:hint="eastAsia"/>
          <w:szCs w:val="21"/>
        </w:rPr>
      </w:pPr>
      <w:r w:rsidRPr="004B7559">
        <w:rPr>
          <w:rFonts w:ascii="宋体" w:hAnsi="宋体" w:hint="eastAsia"/>
          <w:szCs w:val="21"/>
        </w:rPr>
        <w:t>本协议双方法定代表人或授权代表人签章、签订地、签订日</w:t>
      </w:r>
    </w:p>
    <w:p w:rsidR="00107C71" w:rsidRDefault="00107C71">
      <w:pPr>
        <w:adjustRightInd w:val="0"/>
        <w:snapToGrid w:val="0"/>
        <w:spacing w:line="360" w:lineRule="auto"/>
        <w:ind w:firstLineChars="200" w:firstLine="480"/>
        <w:rPr>
          <w:rFonts w:ascii="宋体" w:hAnsi="宋体"/>
          <w:sz w:val="24"/>
        </w:rPr>
        <w:sectPr w:rsidR="00107C71">
          <w:headerReference w:type="default" r:id="rId8"/>
          <w:footerReference w:type="default" r:id="rId9"/>
          <w:headerReference w:type="first" r:id="rId10"/>
          <w:pgSz w:w="11906" w:h="16838"/>
          <w:pgMar w:top="1418" w:right="1701" w:bottom="1418" w:left="1701" w:header="851" w:footer="992" w:gutter="0"/>
          <w:cols w:space="720"/>
          <w:titlePg/>
          <w:docGrid w:type="lines" w:linePitch="312"/>
        </w:sectPr>
      </w:pPr>
    </w:p>
    <w:p w:rsidR="00042223" w:rsidRPr="00D02B35" w:rsidRDefault="00042223" w:rsidP="00042223">
      <w:pPr>
        <w:spacing w:line="360" w:lineRule="auto"/>
        <w:ind w:right="26"/>
        <w:rPr>
          <w:szCs w:val="21"/>
        </w:rPr>
      </w:pPr>
      <w:r w:rsidRPr="00D02B35">
        <w:rPr>
          <w:rFonts w:hint="eastAsia"/>
          <w:szCs w:val="21"/>
        </w:rPr>
        <w:lastRenderedPageBreak/>
        <w:t>本页无正文，为《浦银安盛</w:t>
      </w:r>
      <w:r>
        <w:rPr>
          <w:rFonts w:hint="eastAsia"/>
          <w:szCs w:val="21"/>
        </w:rPr>
        <w:t>季季添利</w:t>
      </w:r>
      <w:r w:rsidRPr="00D02B35">
        <w:rPr>
          <w:rFonts w:hint="eastAsia"/>
          <w:szCs w:val="21"/>
        </w:rPr>
        <w:t>定期开放债券型证券投资基金托管协议》的签字盖章页。</w:t>
      </w:r>
    </w:p>
    <w:p w:rsidR="00042223" w:rsidRPr="00D02B35" w:rsidRDefault="00042223" w:rsidP="00042223">
      <w:pPr>
        <w:spacing w:line="360" w:lineRule="auto"/>
        <w:rPr>
          <w:szCs w:val="21"/>
        </w:rPr>
      </w:pPr>
    </w:p>
    <w:p w:rsidR="00042223" w:rsidRPr="00D02B35" w:rsidRDefault="00042223" w:rsidP="00042223">
      <w:pPr>
        <w:spacing w:line="360" w:lineRule="auto"/>
        <w:rPr>
          <w:szCs w:val="21"/>
        </w:rPr>
      </w:pPr>
    </w:p>
    <w:p w:rsidR="00042223" w:rsidRPr="00042223" w:rsidRDefault="00042223" w:rsidP="00042223">
      <w:pPr>
        <w:spacing w:line="360" w:lineRule="auto"/>
        <w:rPr>
          <w:szCs w:val="21"/>
        </w:rPr>
      </w:pPr>
    </w:p>
    <w:p w:rsidR="00042223" w:rsidRPr="00D02B35" w:rsidRDefault="00042223" w:rsidP="00042223">
      <w:pPr>
        <w:spacing w:line="360" w:lineRule="auto"/>
        <w:ind w:right="26"/>
        <w:rPr>
          <w:szCs w:val="21"/>
        </w:rPr>
      </w:pPr>
      <w:r w:rsidRPr="00D02B35">
        <w:rPr>
          <w:rFonts w:hint="eastAsia"/>
          <w:szCs w:val="21"/>
        </w:rPr>
        <w:t>基金管理人：浦银安盛基金管理有限公司（公章）</w:t>
      </w:r>
    </w:p>
    <w:p w:rsidR="00042223" w:rsidRPr="00D02B35" w:rsidRDefault="00042223" w:rsidP="00042223">
      <w:pPr>
        <w:spacing w:line="360" w:lineRule="auto"/>
        <w:ind w:right="26"/>
        <w:rPr>
          <w:szCs w:val="21"/>
        </w:rPr>
      </w:pPr>
    </w:p>
    <w:p w:rsidR="00042223" w:rsidRPr="00D02B35" w:rsidRDefault="00042223" w:rsidP="00042223">
      <w:pPr>
        <w:spacing w:line="360" w:lineRule="auto"/>
        <w:ind w:right="26"/>
        <w:rPr>
          <w:szCs w:val="21"/>
        </w:rPr>
      </w:pPr>
    </w:p>
    <w:p w:rsidR="00042223" w:rsidRPr="00D02B35" w:rsidRDefault="00042223" w:rsidP="00042223">
      <w:pPr>
        <w:spacing w:line="360" w:lineRule="auto"/>
        <w:ind w:right="26"/>
        <w:rPr>
          <w:szCs w:val="21"/>
        </w:rPr>
      </w:pPr>
    </w:p>
    <w:p w:rsidR="00042223" w:rsidRPr="00D02B35" w:rsidRDefault="00042223" w:rsidP="00042223">
      <w:pPr>
        <w:spacing w:line="360" w:lineRule="auto"/>
        <w:ind w:right="26"/>
        <w:rPr>
          <w:szCs w:val="21"/>
        </w:rPr>
      </w:pPr>
    </w:p>
    <w:p w:rsidR="00042223" w:rsidRPr="00D02B35" w:rsidRDefault="00042223" w:rsidP="00042223">
      <w:pPr>
        <w:spacing w:line="360" w:lineRule="auto"/>
        <w:ind w:right="26"/>
        <w:rPr>
          <w:szCs w:val="21"/>
        </w:rPr>
      </w:pPr>
      <w:r w:rsidRPr="00D02B35">
        <w:rPr>
          <w:rFonts w:hint="eastAsia"/>
          <w:szCs w:val="21"/>
        </w:rPr>
        <w:t>法定代表人或授权代表：</w:t>
      </w:r>
      <w:r w:rsidRPr="00D02B35">
        <w:rPr>
          <w:rFonts w:hint="eastAsia"/>
          <w:szCs w:val="21"/>
        </w:rPr>
        <w:t xml:space="preserve">                   </w:t>
      </w:r>
    </w:p>
    <w:p w:rsidR="00042223" w:rsidRPr="00D02B35" w:rsidRDefault="00042223" w:rsidP="00042223">
      <w:pPr>
        <w:spacing w:line="360" w:lineRule="auto"/>
        <w:ind w:right="26"/>
        <w:rPr>
          <w:szCs w:val="21"/>
        </w:rPr>
      </w:pPr>
    </w:p>
    <w:p w:rsidR="00042223" w:rsidRPr="00D02B35" w:rsidRDefault="00042223" w:rsidP="00042223">
      <w:pPr>
        <w:spacing w:line="360" w:lineRule="auto"/>
        <w:ind w:right="26"/>
        <w:rPr>
          <w:szCs w:val="21"/>
        </w:rPr>
      </w:pPr>
    </w:p>
    <w:p w:rsidR="00042223" w:rsidRPr="00D02B35" w:rsidRDefault="00042223" w:rsidP="00042223">
      <w:pPr>
        <w:spacing w:line="360" w:lineRule="auto"/>
        <w:ind w:right="26"/>
        <w:rPr>
          <w:szCs w:val="21"/>
        </w:rPr>
      </w:pPr>
    </w:p>
    <w:p w:rsidR="00042223" w:rsidRPr="00D02B35" w:rsidRDefault="00042223" w:rsidP="00042223">
      <w:pPr>
        <w:spacing w:line="360" w:lineRule="auto"/>
        <w:ind w:right="26"/>
        <w:rPr>
          <w:szCs w:val="21"/>
        </w:rPr>
      </w:pPr>
    </w:p>
    <w:p w:rsidR="00042223" w:rsidRPr="00D02B35" w:rsidRDefault="00042223" w:rsidP="00042223">
      <w:pPr>
        <w:spacing w:line="360" w:lineRule="auto"/>
        <w:ind w:right="26"/>
        <w:rPr>
          <w:szCs w:val="21"/>
        </w:rPr>
      </w:pPr>
    </w:p>
    <w:p w:rsidR="00042223" w:rsidRPr="00D02B35" w:rsidRDefault="00042223" w:rsidP="00042223">
      <w:pPr>
        <w:spacing w:line="360" w:lineRule="auto"/>
        <w:ind w:right="26"/>
        <w:rPr>
          <w:szCs w:val="21"/>
        </w:rPr>
      </w:pPr>
      <w:r>
        <w:rPr>
          <w:rFonts w:hint="eastAsia"/>
          <w:szCs w:val="21"/>
        </w:rPr>
        <w:t>基金托管人：上海</w:t>
      </w:r>
      <w:r w:rsidRPr="00D02B35">
        <w:rPr>
          <w:rFonts w:hint="eastAsia"/>
          <w:szCs w:val="21"/>
        </w:rPr>
        <w:t>银行股份有限公司（公章）</w:t>
      </w:r>
    </w:p>
    <w:p w:rsidR="00042223" w:rsidRPr="00D02B35" w:rsidRDefault="00042223" w:rsidP="00042223">
      <w:pPr>
        <w:spacing w:line="360" w:lineRule="auto"/>
        <w:ind w:right="26"/>
        <w:rPr>
          <w:szCs w:val="21"/>
        </w:rPr>
      </w:pPr>
    </w:p>
    <w:p w:rsidR="00042223" w:rsidRPr="00D02B35" w:rsidRDefault="00042223" w:rsidP="00042223">
      <w:pPr>
        <w:spacing w:line="360" w:lineRule="auto"/>
        <w:ind w:right="26"/>
        <w:rPr>
          <w:szCs w:val="21"/>
        </w:rPr>
      </w:pPr>
    </w:p>
    <w:p w:rsidR="00042223" w:rsidRPr="00D02B35" w:rsidRDefault="00042223" w:rsidP="00042223">
      <w:pPr>
        <w:spacing w:line="360" w:lineRule="auto"/>
        <w:ind w:right="26"/>
        <w:rPr>
          <w:szCs w:val="21"/>
        </w:rPr>
      </w:pPr>
    </w:p>
    <w:p w:rsidR="00042223" w:rsidRPr="00D02B35" w:rsidRDefault="00042223" w:rsidP="00042223">
      <w:pPr>
        <w:spacing w:line="360" w:lineRule="auto"/>
        <w:ind w:right="26"/>
        <w:rPr>
          <w:szCs w:val="21"/>
        </w:rPr>
      </w:pPr>
    </w:p>
    <w:p w:rsidR="00042223" w:rsidRPr="00D02B35" w:rsidRDefault="00042223" w:rsidP="00042223">
      <w:pPr>
        <w:spacing w:line="360" w:lineRule="auto"/>
        <w:ind w:right="26"/>
        <w:rPr>
          <w:szCs w:val="21"/>
        </w:rPr>
      </w:pPr>
      <w:r w:rsidRPr="00D02B35">
        <w:rPr>
          <w:rFonts w:hint="eastAsia"/>
          <w:szCs w:val="21"/>
        </w:rPr>
        <w:t>法定代表人或授权代表：</w:t>
      </w:r>
      <w:r w:rsidRPr="00D02B35">
        <w:rPr>
          <w:rFonts w:hint="eastAsia"/>
          <w:szCs w:val="21"/>
        </w:rPr>
        <w:t xml:space="preserve">                   </w:t>
      </w:r>
    </w:p>
    <w:p w:rsidR="00042223" w:rsidRPr="00D02B35" w:rsidRDefault="00042223" w:rsidP="00042223">
      <w:pPr>
        <w:spacing w:line="360" w:lineRule="auto"/>
        <w:ind w:right="26"/>
        <w:rPr>
          <w:b/>
          <w:szCs w:val="21"/>
        </w:rPr>
      </w:pPr>
    </w:p>
    <w:p w:rsidR="00042223" w:rsidRPr="00D02B35" w:rsidRDefault="00042223" w:rsidP="00042223">
      <w:pPr>
        <w:spacing w:line="360" w:lineRule="auto"/>
        <w:ind w:right="26"/>
        <w:rPr>
          <w:rFonts w:hint="eastAsia"/>
          <w:b/>
          <w:szCs w:val="21"/>
        </w:rPr>
      </w:pPr>
    </w:p>
    <w:p w:rsidR="00042223" w:rsidRPr="00D02B35" w:rsidRDefault="00042223" w:rsidP="00042223">
      <w:pPr>
        <w:spacing w:line="360" w:lineRule="auto"/>
        <w:ind w:right="26"/>
        <w:rPr>
          <w:b/>
          <w:szCs w:val="21"/>
        </w:rPr>
      </w:pPr>
    </w:p>
    <w:p w:rsidR="00042223" w:rsidRPr="00D02B35" w:rsidRDefault="00042223" w:rsidP="00042223">
      <w:pPr>
        <w:spacing w:line="360" w:lineRule="auto"/>
        <w:ind w:right="26"/>
        <w:rPr>
          <w:b/>
          <w:szCs w:val="21"/>
        </w:rPr>
      </w:pPr>
    </w:p>
    <w:p w:rsidR="00042223" w:rsidRPr="00D02B35" w:rsidRDefault="00042223" w:rsidP="00042223">
      <w:pPr>
        <w:spacing w:line="360" w:lineRule="auto"/>
        <w:ind w:right="26"/>
        <w:rPr>
          <w:b/>
          <w:szCs w:val="21"/>
        </w:rPr>
      </w:pPr>
      <w:r w:rsidRPr="00D02B35">
        <w:rPr>
          <w:rFonts w:hint="eastAsia"/>
          <w:b/>
          <w:szCs w:val="21"/>
        </w:rPr>
        <w:t>签订地点：</w:t>
      </w:r>
      <w:r w:rsidRPr="00D02B35">
        <w:rPr>
          <w:rFonts w:hint="eastAsia"/>
          <w:b/>
          <w:szCs w:val="21"/>
        </w:rPr>
        <w:t xml:space="preserve"> </w:t>
      </w:r>
    </w:p>
    <w:p w:rsidR="00042223" w:rsidRDefault="00042223" w:rsidP="00042223">
      <w:pPr>
        <w:spacing w:line="360" w:lineRule="auto"/>
        <w:ind w:right="26"/>
        <w:rPr>
          <w:b/>
          <w:szCs w:val="21"/>
        </w:rPr>
      </w:pPr>
      <w:r w:rsidRPr="00D02B35">
        <w:rPr>
          <w:rFonts w:hint="eastAsia"/>
          <w:b/>
          <w:szCs w:val="21"/>
        </w:rPr>
        <w:t>签</w:t>
      </w:r>
      <w:r w:rsidRPr="00D02B35">
        <w:rPr>
          <w:rFonts w:hint="eastAsia"/>
          <w:b/>
          <w:szCs w:val="21"/>
        </w:rPr>
        <w:t xml:space="preserve"> </w:t>
      </w:r>
      <w:r w:rsidRPr="00D02B35">
        <w:rPr>
          <w:rFonts w:hint="eastAsia"/>
          <w:b/>
          <w:szCs w:val="21"/>
        </w:rPr>
        <w:t>订</w:t>
      </w:r>
      <w:r w:rsidRPr="00D02B35">
        <w:rPr>
          <w:rFonts w:hint="eastAsia"/>
          <w:b/>
          <w:szCs w:val="21"/>
        </w:rPr>
        <w:t xml:space="preserve"> </w:t>
      </w:r>
      <w:r w:rsidRPr="00D02B35">
        <w:rPr>
          <w:rFonts w:hint="eastAsia"/>
          <w:b/>
          <w:szCs w:val="21"/>
        </w:rPr>
        <w:t>日：二〇一</w:t>
      </w:r>
      <w:r>
        <w:rPr>
          <w:rFonts w:hint="eastAsia"/>
          <w:b/>
          <w:szCs w:val="21"/>
        </w:rPr>
        <w:t>三</w:t>
      </w:r>
      <w:r w:rsidRPr="00D02B35">
        <w:rPr>
          <w:rFonts w:hint="eastAsia"/>
          <w:b/>
          <w:szCs w:val="21"/>
        </w:rPr>
        <w:t>年</w:t>
      </w:r>
      <w:r w:rsidRPr="00D02B35">
        <w:rPr>
          <w:rFonts w:hint="eastAsia"/>
          <w:b/>
          <w:szCs w:val="21"/>
        </w:rPr>
        <w:t xml:space="preserve">  </w:t>
      </w:r>
      <w:r w:rsidRPr="00D02B35">
        <w:rPr>
          <w:rFonts w:hint="eastAsia"/>
          <w:b/>
          <w:szCs w:val="21"/>
        </w:rPr>
        <w:t>月</w:t>
      </w:r>
      <w:r w:rsidRPr="00D02B35">
        <w:rPr>
          <w:rFonts w:hint="eastAsia"/>
          <w:b/>
          <w:szCs w:val="21"/>
        </w:rPr>
        <w:t xml:space="preserve">   </w:t>
      </w:r>
      <w:r w:rsidRPr="00D02B35">
        <w:rPr>
          <w:rFonts w:hint="eastAsia"/>
          <w:b/>
          <w:szCs w:val="21"/>
        </w:rPr>
        <w:t>日</w:t>
      </w:r>
    </w:p>
    <w:p w:rsidR="00042223" w:rsidRDefault="00042223" w:rsidP="00042223">
      <w:pPr>
        <w:adjustRightInd w:val="0"/>
        <w:snapToGrid w:val="0"/>
        <w:spacing w:line="360" w:lineRule="auto"/>
        <w:rPr>
          <w:rFonts w:cs="Arial"/>
          <w:szCs w:val="21"/>
        </w:rPr>
      </w:pPr>
    </w:p>
    <w:p w:rsidR="00DF6976" w:rsidRPr="00042223" w:rsidRDefault="00DF6976">
      <w:pPr>
        <w:snapToGrid w:val="0"/>
        <w:spacing w:line="360" w:lineRule="auto"/>
        <w:ind w:right="26"/>
        <w:rPr>
          <w:rFonts w:ascii="宋体" w:hAnsi="宋体"/>
          <w:sz w:val="24"/>
        </w:rPr>
      </w:pPr>
    </w:p>
    <w:sectPr w:rsidR="00DF6976" w:rsidRPr="00042223">
      <w:footerReference w:type="default" r:id="rId11"/>
      <w:pgSz w:w="11906" w:h="16838" w:code="9"/>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66D" w:rsidRDefault="00F2066D">
      <w:r>
        <w:separator/>
      </w:r>
    </w:p>
  </w:endnote>
  <w:endnote w:type="continuationSeparator" w:id="1">
    <w:p w:rsidR="00F2066D" w:rsidRDefault="00F2066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25" w:rsidRDefault="008C4425">
    <w:pPr>
      <w:pStyle w:val="ab"/>
      <w:jc w:val="center"/>
    </w:pPr>
    <w:fldSimple w:instr=" PAGE   \* MERGEFORMAT ">
      <w:r w:rsidR="00042223" w:rsidRPr="00042223">
        <w:rPr>
          <w:noProof/>
          <w:lang w:val="zh-CN" w:eastAsia="zh-CN"/>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3F8" w:rsidRDefault="00F2066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66D" w:rsidRDefault="00F2066D">
      <w:r>
        <w:separator/>
      </w:r>
    </w:p>
  </w:footnote>
  <w:footnote w:type="continuationSeparator" w:id="1">
    <w:p w:rsidR="00F2066D" w:rsidRDefault="00F206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25" w:rsidRDefault="008C4425" w:rsidP="00DE00F0">
    <w:pPr>
      <w:pStyle w:val="a7"/>
      <w:tabs>
        <w:tab w:val="clear" w:pos="4153"/>
        <w:tab w:val="clear" w:pos="8306"/>
        <w:tab w:val="center" w:pos="4252"/>
        <w:tab w:val="right" w:pos="8504"/>
      </w:tabs>
      <w:jc w:val="right"/>
      <w:rPr>
        <w:rFonts w:ascii="宋体" w:hAnsi="宋体"/>
      </w:rPr>
    </w:pPr>
    <w:r>
      <w:rPr>
        <w:rFonts w:ascii="宋体" w:hAnsi="宋体"/>
      </w:rPr>
      <w:tab/>
    </w:r>
    <w:r w:rsidRPr="00DE00F0">
      <w:rPr>
        <w:rFonts w:ascii="宋体" w:hAnsi="宋体" w:hint="eastAsia"/>
      </w:rPr>
      <w:t>浦银安盛季季添利定期开放债券型证券投资基金</w:t>
    </w:r>
    <w:r>
      <w:rPr>
        <w:rFonts w:ascii="宋体" w:hAnsi="宋体" w:hint="eastAsia"/>
      </w:rPr>
      <w:t>托管协议</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25" w:rsidRDefault="008C4425" w:rsidP="00DE00F0">
    <w:pPr>
      <w:pStyle w:val="a7"/>
      <w:jc w:val="right"/>
    </w:pPr>
    <w:r w:rsidRPr="00DE00F0">
      <w:rPr>
        <w:rFonts w:hint="eastAsia"/>
      </w:rPr>
      <w:t>浦银安盛季季添利定期开放债券型证券投资基金</w:t>
    </w:r>
    <w:r>
      <w:rPr>
        <w:rFonts w:hint="eastAsia"/>
      </w:rPr>
      <w:t>托管协议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0000000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0000001"/>
    <w:multiLevelType w:val="multilevel"/>
    <w:tmpl w:val="0000000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00000003"/>
    <w:multiLevelType w:val="multilevel"/>
    <w:tmpl w:val="0000000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00000005"/>
    <w:multiLevelType w:val="multilevel"/>
    <w:tmpl w:val="00000005"/>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4">
    <w:nsid w:val="00000009"/>
    <w:multiLevelType w:val="multilevel"/>
    <w:tmpl w:val="0000000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0000000A"/>
    <w:multiLevelType w:val="multilevel"/>
    <w:tmpl w:val="0000000A"/>
    <w:lvl w:ilvl="0">
      <w:start w:val="1"/>
      <w:numFmt w:val="decimal"/>
      <w:lvlText w:val="%1."/>
      <w:lvlJc w:val="left"/>
      <w:pPr>
        <w:ind w:left="900" w:hanging="420"/>
      </w:pPr>
      <w:rPr>
        <w:rFonts w:ascii="宋体" w:eastAsia="宋体" w:hAnsi="宋体"/>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0000000B"/>
    <w:multiLevelType w:val="multilevel"/>
    <w:tmpl w:val="0000000B"/>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0000000C"/>
    <w:multiLevelType w:val="multilevel"/>
    <w:tmpl w:val="0000000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0000000D"/>
    <w:multiLevelType w:val="multilevel"/>
    <w:tmpl w:val="0000000D"/>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0000000F"/>
    <w:multiLevelType w:val="multilevel"/>
    <w:tmpl w:val="0000000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00000010"/>
    <w:multiLevelType w:val="multilevel"/>
    <w:tmpl w:val="0000001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00000011"/>
    <w:multiLevelType w:val="multilevel"/>
    <w:tmpl w:val="0000001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00000012"/>
    <w:multiLevelType w:val="multilevel"/>
    <w:tmpl w:val="0000001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00000015"/>
    <w:multiLevelType w:val="multilevel"/>
    <w:tmpl w:val="0000001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00000017"/>
    <w:multiLevelType w:val="multilevel"/>
    <w:tmpl w:val="0000001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nsid w:val="00000018"/>
    <w:multiLevelType w:val="multilevel"/>
    <w:tmpl w:val="00000018"/>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nsid w:val="00000019"/>
    <w:multiLevelType w:val="multilevel"/>
    <w:tmpl w:val="0000001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7">
    <w:nsid w:val="0000001A"/>
    <w:multiLevelType w:val="multilevel"/>
    <w:tmpl w:val="0000001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nsid w:val="0000001B"/>
    <w:multiLevelType w:val="multilevel"/>
    <w:tmpl w:val="0000001B"/>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nsid w:val="0000001C"/>
    <w:multiLevelType w:val="multilevel"/>
    <w:tmpl w:val="0000001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0">
    <w:nsid w:val="00000021"/>
    <w:multiLevelType w:val="multilevel"/>
    <w:tmpl w:val="0000002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nsid w:val="00000023"/>
    <w:multiLevelType w:val="multilevel"/>
    <w:tmpl w:val="0000002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2">
    <w:nsid w:val="00000024"/>
    <w:multiLevelType w:val="multilevel"/>
    <w:tmpl w:val="0000002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3">
    <w:nsid w:val="00000025"/>
    <w:multiLevelType w:val="multilevel"/>
    <w:tmpl w:val="0000002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4">
    <w:nsid w:val="00000026"/>
    <w:multiLevelType w:val="multilevel"/>
    <w:tmpl w:val="0000002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5">
    <w:nsid w:val="0000002A"/>
    <w:multiLevelType w:val="multilevel"/>
    <w:tmpl w:val="A0763EB4"/>
    <w:lvl w:ilvl="0">
      <w:start w:val="1"/>
      <w:numFmt w:val="upperLetter"/>
      <w:lvlText w:val="%1."/>
      <w:lvlJc w:val="left"/>
      <w:pPr>
        <w:ind w:left="900" w:hanging="420"/>
      </w:pPr>
      <w:rPr>
        <w:sz w:val="21"/>
        <w:szCs w:val="21"/>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6">
    <w:nsid w:val="0000002C"/>
    <w:multiLevelType w:val="multilevel"/>
    <w:tmpl w:val="0D34C1AC"/>
    <w:lvl w:ilvl="0">
      <w:start w:val="1"/>
      <w:numFmt w:val="chineseCountingThousand"/>
      <w:lvlText w:val="%1、"/>
      <w:lvlJc w:val="left"/>
      <w:pPr>
        <w:ind w:left="846" w:hanging="420"/>
      </w:pPr>
      <w:rPr>
        <w:rFonts w:ascii="宋体" w:eastAsia="宋体" w:hAnsi="宋体"/>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0000002D"/>
    <w:multiLevelType w:val="multilevel"/>
    <w:tmpl w:val="0000002D"/>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8">
    <w:nsid w:val="0000002E"/>
    <w:multiLevelType w:val="multilevel"/>
    <w:tmpl w:val="0000002E"/>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9">
    <w:nsid w:val="00000030"/>
    <w:multiLevelType w:val="multilevel"/>
    <w:tmpl w:val="0000003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0">
    <w:nsid w:val="00000031"/>
    <w:multiLevelType w:val="multilevel"/>
    <w:tmpl w:val="0000003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1">
    <w:nsid w:val="00000032"/>
    <w:multiLevelType w:val="multilevel"/>
    <w:tmpl w:val="0000003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2">
    <w:nsid w:val="00000033"/>
    <w:multiLevelType w:val="multilevel"/>
    <w:tmpl w:val="0000003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3">
    <w:nsid w:val="00000035"/>
    <w:multiLevelType w:val="multilevel"/>
    <w:tmpl w:val="0000003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4">
    <w:nsid w:val="00000037"/>
    <w:multiLevelType w:val="multilevel"/>
    <w:tmpl w:val="0000003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5">
    <w:nsid w:val="00000039"/>
    <w:multiLevelType w:val="multilevel"/>
    <w:tmpl w:val="0000003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6">
    <w:nsid w:val="0000003B"/>
    <w:multiLevelType w:val="multilevel"/>
    <w:tmpl w:val="0000003B"/>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7">
    <w:nsid w:val="0000003C"/>
    <w:multiLevelType w:val="multilevel"/>
    <w:tmpl w:val="0000003C"/>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8">
    <w:nsid w:val="0000003D"/>
    <w:multiLevelType w:val="multilevel"/>
    <w:tmpl w:val="0000003D"/>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9">
    <w:nsid w:val="0000003E"/>
    <w:multiLevelType w:val="multilevel"/>
    <w:tmpl w:val="0000003E"/>
    <w:lvl w:ilvl="0">
      <w:start w:val="1"/>
      <w:numFmt w:val="upp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0">
    <w:nsid w:val="0000003F"/>
    <w:multiLevelType w:val="multilevel"/>
    <w:tmpl w:val="0000003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1">
    <w:nsid w:val="00000041"/>
    <w:multiLevelType w:val="multilevel"/>
    <w:tmpl w:val="0000004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2">
    <w:nsid w:val="00000042"/>
    <w:multiLevelType w:val="multilevel"/>
    <w:tmpl w:val="0000004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3">
    <w:nsid w:val="00000043"/>
    <w:multiLevelType w:val="multilevel"/>
    <w:tmpl w:val="0000004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4">
    <w:nsid w:val="00000045"/>
    <w:multiLevelType w:val="multilevel"/>
    <w:tmpl w:val="0000004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5">
    <w:nsid w:val="00000047"/>
    <w:multiLevelType w:val="multilevel"/>
    <w:tmpl w:val="0000004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6">
    <w:nsid w:val="0000004A"/>
    <w:multiLevelType w:val="multilevel"/>
    <w:tmpl w:val="0000004A"/>
    <w:lvl w:ilvl="0">
      <w:start w:val="1"/>
      <w:numFmt w:val="decimal"/>
      <w:lvlText w:val="%1）"/>
      <w:lvlJc w:val="left"/>
      <w:pPr>
        <w:ind w:left="902"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0000004B"/>
    <w:multiLevelType w:val="multilevel"/>
    <w:tmpl w:val="0000004B"/>
    <w:lvl w:ilvl="0">
      <w:start w:val="1"/>
      <w:numFmt w:val="decimal"/>
      <w:lvlText w:val="%1."/>
      <w:lvlJc w:val="left"/>
      <w:pPr>
        <w:ind w:left="900" w:hanging="420"/>
      </w:pPr>
      <w:rPr>
        <w:rFonts w:ascii="宋体" w:eastAsia="宋体" w:hAnsi="宋体"/>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8">
    <w:nsid w:val="0000004D"/>
    <w:multiLevelType w:val="multilevel"/>
    <w:tmpl w:val="0000004D"/>
    <w:lvl w:ilvl="0">
      <w:start w:val="1"/>
      <w:numFmt w:val="upp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9">
    <w:nsid w:val="0B5B55E8"/>
    <w:multiLevelType w:val="hybridMultilevel"/>
    <w:tmpl w:val="A524DBA4"/>
    <w:lvl w:ilvl="0" w:tplc="ECE2569A">
      <w:start w:val="3"/>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0">
    <w:nsid w:val="36077197"/>
    <w:multiLevelType w:val="multilevel"/>
    <w:tmpl w:val="0000001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1">
    <w:nsid w:val="36A467AA"/>
    <w:multiLevelType w:val="multilevel"/>
    <w:tmpl w:val="67B60D6A"/>
    <w:lvl w:ilvl="0">
      <w:start w:val="1"/>
      <w:numFmt w:val="upperLetter"/>
      <w:lvlText w:val="%1."/>
      <w:lvlJc w:val="left"/>
      <w:pPr>
        <w:ind w:left="900" w:hanging="420"/>
      </w:pPr>
      <w:rPr>
        <w:b w:val="0"/>
        <w:sz w:val="21"/>
        <w:szCs w:val="21"/>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2">
    <w:nsid w:val="3EB016FC"/>
    <w:multiLevelType w:val="multilevel"/>
    <w:tmpl w:val="67B60D6A"/>
    <w:lvl w:ilvl="0">
      <w:start w:val="1"/>
      <w:numFmt w:val="upperLetter"/>
      <w:lvlText w:val="%1."/>
      <w:lvlJc w:val="left"/>
      <w:pPr>
        <w:ind w:left="900" w:hanging="420"/>
      </w:pPr>
      <w:rPr>
        <w:b w:val="0"/>
        <w:sz w:val="21"/>
        <w:szCs w:val="21"/>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3">
    <w:nsid w:val="576170B9"/>
    <w:multiLevelType w:val="multilevel"/>
    <w:tmpl w:val="0000000A"/>
    <w:lvl w:ilvl="0">
      <w:start w:val="1"/>
      <w:numFmt w:val="decimal"/>
      <w:lvlText w:val="%1."/>
      <w:lvlJc w:val="left"/>
      <w:pPr>
        <w:ind w:left="900" w:hanging="420"/>
      </w:pPr>
      <w:rPr>
        <w:rFonts w:ascii="宋体" w:eastAsia="宋体" w:hAnsi="宋体"/>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4">
    <w:nsid w:val="6E6858C1"/>
    <w:multiLevelType w:val="multilevel"/>
    <w:tmpl w:val="0000002A"/>
    <w:lvl w:ilvl="0">
      <w:start w:val="1"/>
      <w:numFmt w:val="upp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5">
    <w:nsid w:val="76D1146C"/>
    <w:multiLevelType w:val="multilevel"/>
    <w:tmpl w:val="67B60D6A"/>
    <w:lvl w:ilvl="0">
      <w:start w:val="1"/>
      <w:numFmt w:val="upperLetter"/>
      <w:lvlText w:val="%1."/>
      <w:lvlJc w:val="left"/>
      <w:pPr>
        <w:ind w:left="900" w:hanging="420"/>
      </w:pPr>
      <w:rPr>
        <w:b w:val="0"/>
        <w:sz w:val="21"/>
        <w:szCs w:val="21"/>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6"/>
  </w:num>
  <w:num w:numId="2">
    <w:abstractNumId w:val="9"/>
  </w:num>
  <w:num w:numId="3">
    <w:abstractNumId w:val="40"/>
  </w:num>
  <w:num w:numId="4">
    <w:abstractNumId w:val="41"/>
  </w:num>
  <w:num w:numId="5">
    <w:abstractNumId w:val="31"/>
  </w:num>
  <w:num w:numId="6">
    <w:abstractNumId w:val="42"/>
  </w:num>
  <w:num w:numId="7">
    <w:abstractNumId w:val="7"/>
  </w:num>
  <w:num w:numId="8">
    <w:abstractNumId w:val="30"/>
  </w:num>
  <w:num w:numId="9">
    <w:abstractNumId w:val="36"/>
  </w:num>
  <w:num w:numId="10">
    <w:abstractNumId w:val="27"/>
  </w:num>
  <w:num w:numId="11">
    <w:abstractNumId w:val="8"/>
  </w:num>
  <w:num w:numId="12">
    <w:abstractNumId w:val="11"/>
  </w:num>
  <w:num w:numId="13">
    <w:abstractNumId w:val="32"/>
  </w:num>
  <w:num w:numId="14">
    <w:abstractNumId w:val="22"/>
  </w:num>
  <w:num w:numId="15">
    <w:abstractNumId w:val="24"/>
  </w:num>
  <w:num w:numId="16">
    <w:abstractNumId w:val="0"/>
  </w:num>
  <w:num w:numId="17">
    <w:abstractNumId w:val="14"/>
  </w:num>
  <w:num w:numId="18">
    <w:abstractNumId w:val="20"/>
  </w:num>
  <w:num w:numId="19">
    <w:abstractNumId w:val="5"/>
  </w:num>
  <w:num w:numId="20">
    <w:abstractNumId w:val="2"/>
  </w:num>
  <w:num w:numId="21">
    <w:abstractNumId w:val="25"/>
  </w:num>
  <w:num w:numId="22">
    <w:abstractNumId w:val="48"/>
  </w:num>
  <w:num w:numId="23">
    <w:abstractNumId w:val="1"/>
  </w:num>
  <w:num w:numId="24">
    <w:abstractNumId w:val="39"/>
  </w:num>
  <w:num w:numId="25">
    <w:abstractNumId w:val="16"/>
  </w:num>
  <w:num w:numId="26">
    <w:abstractNumId w:val="34"/>
  </w:num>
  <w:num w:numId="27">
    <w:abstractNumId w:val="17"/>
  </w:num>
  <w:num w:numId="28">
    <w:abstractNumId w:val="44"/>
  </w:num>
  <w:num w:numId="29">
    <w:abstractNumId w:val="33"/>
  </w:num>
  <w:num w:numId="30">
    <w:abstractNumId w:val="29"/>
  </w:num>
  <w:num w:numId="31">
    <w:abstractNumId w:val="10"/>
  </w:num>
  <w:num w:numId="32">
    <w:abstractNumId w:val="13"/>
  </w:num>
  <w:num w:numId="33">
    <w:abstractNumId w:val="23"/>
  </w:num>
  <w:num w:numId="34">
    <w:abstractNumId w:val="35"/>
  </w:num>
  <w:num w:numId="35">
    <w:abstractNumId w:val="6"/>
  </w:num>
  <w:num w:numId="36">
    <w:abstractNumId w:val="18"/>
  </w:num>
  <w:num w:numId="37">
    <w:abstractNumId w:val="4"/>
  </w:num>
  <w:num w:numId="38">
    <w:abstractNumId w:val="19"/>
  </w:num>
  <w:num w:numId="39">
    <w:abstractNumId w:val="43"/>
  </w:num>
  <w:num w:numId="40">
    <w:abstractNumId w:val="15"/>
  </w:num>
  <w:num w:numId="41">
    <w:abstractNumId w:val="28"/>
  </w:num>
  <w:num w:numId="42">
    <w:abstractNumId w:val="38"/>
  </w:num>
  <w:num w:numId="43">
    <w:abstractNumId w:val="21"/>
  </w:num>
  <w:num w:numId="44">
    <w:abstractNumId w:val="45"/>
  </w:num>
  <w:num w:numId="45">
    <w:abstractNumId w:val="12"/>
  </w:num>
  <w:num w:numId="46">
    <w:abstractNumId w:val="3"/>
  </w:num>
  <w:num w:numId="47">
    <w:abstractNumId w:val="37"/>
  </w:num>
  <w:num w:numId="48">
    <w:abstractNumId w:val="46"/>
  </w:num>
  <w:num w:numId="49">
    <w:abstractNumId w:val="47"/>
  </w:num>
  <w:num w:numId="50">
    <w:abstractNumId w:val="49"/>
  </w:num>
  <w:num w:numId="51">
    <w:abstractNumId w:val="53"/>
  </w:num>
  <w:num w:numId="52">
    <w:abstractNumId w:val="54"/>
  </w:num>
  <w:num w:numId="53">
    <w:abstractNumId w:val="51"/>
  </w:num>
  <w:num w:numId="54">
    <w:abstractNumId w:val="55"/>
  </w:num>
  <w:num w:numId="55">
    <w:abstractNumId w:val="52"/>
  </w:num>
  <w:num w:numId="56">
    <w:abstractNumId w:val="5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stylePaneFormatFilter w:val="3F01"/>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6CF"/>
    <w:rsid w:val="0000614A"/>
    <w:rsid w:val="00007234"/>
    <w:rsid w:val="00012999"/>
    <w:rsid w:val="000143E6"/>
    <w:rsid w:val="00016F78"/>
    <w:rsid w:val="00021CB2"/>
    <w:rsid w:val="00024C97"/>
    <w:rsid w:val="0002582A"/>
    <w:rsid w:val="00027399"/>
    <w:rsid w:val="00031792"/>
    <w:rsid w:val="0003302E"/>
    <w:rsid w:val="00035B9B"/>
    <w:rsid w:val="00041416"/>
    <w:rsid w:val="00042223"/>
    <w:rsid w:val="000471D1"/>
    <w:rsid w:val="000519E8"/>
    <w:rsid w:val="00051B8A"/>
    <w:rsid w:val="00051EF3"/>
    <w:rsid w:val="00052CEB"/>
    <w:rsid w:val="0005448D"/>
    <w:rsid w:val="000570AE"/>
    <w:rsid w:val="00057B5D"/>
    <w:rsid w:val="00060200"/>
    <w:rsid w:val="000629FC"/>
    <w:rsid w:val="000642C4"/>
    <w:rsid w:val="00064674"/>
    <w:rsid w:val="00070664"/>
    <w:rsid w:val="000713BD"/>
    <w:rsid w:val="00073271"/>
    <w:rsid w:val="00073E55"/>
    <w:rsid w:val="00077763"/>
    <w:rsid w:val="00082B15"/>
    <w:rsid w:val="0008659B"/>
    <w:rsid w:val="00095FF8"/>
    <w:rsid w:val="00096C39"/>
    <w:rsid w:val="000A0942"/>
    <w:rsid w:val="000A19E2"/>
    <w:rsid w:val="000A3502"/>
    <w:rsid w:val="000A6E37"/>
    <w:rsid w:val="000A7C06"/>
    <w:rsid w:val="000C014B"/>
    <w:rsid w:val="000C5433"/>
    <w:rsid w:val="000D1E56"/>
    <w:rsid w:val="000D4317"/>
    <w:rsid w:val="000D4916"/>
    <w:rsid w:val="000D651F"/>
    <w:rsid w:val="000E148E"/>
    <w:rsid w:val="000E2A7C"/>
    <w:rsid w:val="000E38BB"/>
    <w:rsid w:val="000E6A2D"/>
    <w:rsid w:val="000F1B62"/>
    <w:rsid w:val="000F25F4"/>
    <w:rsid w:val="001008AE"/>
    <w:rsid w:val="0010233F"/>
    <w:rsid w:val="00107916"/>
    <w:rsid w:val="00107C71"/>
    <w:rsid w:val="00110C8F"/>
    <w:rsid w:val="00111ACE"/>
    <w:rsid w:val="00112EAE"/>
    <w:rsid w:val="00116272"/>
    <w:rsid w:val="00122AB6"/>
    <w:rsid w:val="00123D2A"/>
    <w:rsid w:val="00125C8D"/>
    <w:rsid w:val="0012751A"/>
    <w:rsid w:val="00133B89"/>
    <w:rsid w:val="00133FB1"/>
    <w:rsid w:val="001407DD"/>
    <w:rsid w:val="00142C12"/>
    <w:rsid w:val="00151FEC"/>
    <w:rsid w:val="00152AB3"/>
    <w:rsid w:val="00153F22"/>
    <w:rsid w:val="0015645F"/>
    <w:rsid w:val="00156D80"/>
    <w:rsid w:val="00160C52"/>
    <w:rsid w:val="00161D22"/>
    <w:rsid w:val="00166237"/>
    <w:rsid w:val="00173757"/>
    <w:rsid w:val="001754BF"/>
    <w:rsid w:val="00175AD1"/>
    <w:rsid w:val="0018566D"/>
    <w:rsid w:val="001863C4"/>
    <w:rsid w:val="00186641"/>
    <w:rsid w:val="001876A7"/>
    <w:rsid w:val="00191BBC"/>
    <w:rsid w:val="00192A12"/>
    <w:rsid w:val="0019355A"/>
    <w:rsid w:val="00193993"/>
    <w:rsid w:val="001953E9"/>
    <w:rsid w:val="00196E97"/>
    <w:rsid w:val="001A3141"/>
    <w:rsid w:val="001A5BE0"/>
    <w:rsid w:val="001B47E0"/>
    <w:rsid w:val="001B74C3"/>
    <w:rsid w:val="001C0F10"/>
    <w:rsid w:val="001C143A"/>
    <w:rsid w:val="001D0762"/>
    <w:rsid w:val="001D29E5"/>
    <w:rsid w:val="001D2FC6"/>
    <w:rsid w:val="001D37A5"/>
    <w:rsid w:val="001F2F4B"/>
    <w:rsid w:val="001F4738"/>
    <w:rsid w:val="001F5BDC"/>
    <w:rsid w:val="001F74BF"/>
    <w:rsid w:val="00207113"/>
    <w:rsid w:val="002129BA"/>
    <w:rsid w:val="0021300E"/>
    <w:rsid w:val="002202E4"/>
    <w:rsid w:val="0022063D"/>
    <w:rsid w:val="00223976"/>
    <w:rsid w:val="00224654"/>
    <w:rsid w:val="002264F0"/>
    <w:rsid w:val="0023280D"/>
    <w:rsid w:val="00235AD1"/>
    <w:rsid w:val="00236CF8"/>
    <w:rsid w:val="002409D3"/>
    <w:rsid w:val="00244446"/>
    <w:rsid w:val="00247992"/>
    <w:rsid w:val="00250382"/>
    <w:rsid w:val="00250D27"/>
    <w:rsid w:val="00251ACB"/>
    <w:rsid w:val="00255B1D"/>
    <w:rsid w:val="00255C4B"/>
    <w:rsid w:val="00261C8D"/>
    <w:rsid w:val="00262990"/>
    <w:rsid w:val="002636E9"/>
    <w:rsid w:val="002654F9"/>
    <w:rsid w:val="00267194"/>
    <w:rsid w:val="002714EB"/>
    <w:rsid w:val="002717A4"/>
    <w:rsid w:val="002770C4"/>
    <w:rsid w:val="002814CA"/>
    <w:rsid w:val="00282E22"/>
    <w:rsid w:val="00284836"/>
    <w:rsid w:val="00285B6F"/>
    <w:rsid w:val="002861D5"/>
    <w:rsid w:val="002927BE"/>
    <w:rsid w:val="00297688"/>
    <w:rsid w:val="002A3AD1"/>
    <w:rsid w:val="002A3C08"/>
    <w:rsid w:val="002A5B9E"/>
    <w:rsid w:val="002B6778"/>
    <w:rsid w:val="002B6FB9"/>
    <w:rsid w:val="002C2173"/>
    <w:rsid w:val="002C3B8C"/>
    <w:rsid w:val="002C4017"/>
    <w:rsid w:val="002C7D38"/>
    <w:rsid w:val="002D3498"/>
    <w:rsid w:val="002D417A"/>
    <w:rsid w:val="002D4BBF"/>
    <w:rsid w:val="002D70CF"/>
    <w:rsid w:val="002D74B0"/>
    <w:rsid w:val="002E06FB"/>
    <w:rsid w:val="002E0AB7"/>
    <w:rsid w:val="002E1AA9"/>
    <w:rsid w:val="002E70CE"/>
    <w:rsid w:val="00300190"/>
    <w:rsid w:val="00303680"/>
    <w:rsid w:val="003047F2"/>
    <w:rsid w:val="00305D09"/>
    <w:rsid w:val="0031056F"/>
    <w:rsid w:val="00311709"/>
    <w:rsid w:val="00311E9A"/>
    <w:rsid w:val="00311F2D"/>
    <w:rsid w:val="00313C42"/>
    <w:rsid w:val="0032127D"/>
    <w:rsid w:val="0032626C"/>
    <w:rsid w:val="00327C06"/>
    <w:rsid w:val="00330706"/>
    <w:rsid w:val="00331BC9"/>
    <w:rsid w:val="00331E20"/>
    <w:rsid w:val="00333805"/>
    <w:rsid w:val="00336A33"/>
    <w:rsid w:val="00337147"/>
    <w:rsid w:val="003379EE"/>
    <w:rsid w:val="00337A80"/>
    <w:rsid w:val="0034096A"/>
    <w:rsid w:val="00340F85"/>
    <w:rsid w:val="00341A0C"/>
    <w:rsid w:val="00346A72"/>
    <w:rsid w:val="00347188"/>
    <w:rsid w:val="003541BA"/>
    <w:rsid w:val="003546AB"/>
    <w:rsid w:val="00355EB2"/>
    <w:rsid w:val="00360D9B"/>
    <w:rsid w:val="003618D2"/>
    <w:rsid w:val="003619B2"/>
    <w:rsid w:val="00361F71"/>
    <w:rsid w:val="0036496A"/>
    <w:rsid w:val="00370096"/>
    <w:rsid w:val="00370E40"/>
    <w:rsid w:val="003738E2"/>
    <w:rsid w:val="00381943"/>
    <w:rsid w:val="003820AA"/>
    <w:rsid w:val="00386133"/>
    <w:rsid w:val="00392FD3"/>
    <w:rsid w:val="00394EFC"/>
    <w:rsid w:val="00394F9E"/>
    <w:rsid w:val="00396D7E"/>
    <w:rsid w:val="00397F12"/>
    <w:rsid w:val="003A2F4B"/>
    <w:rsid w:val="003A78CF"/>
    <w:rsid w:val="003B0820"/>
    <w:rsid w:val="003B28D4"/>
    <w:rsid w:val="003B64B5"/>
    <w:rsid w:val="003B6FE7"/>
    <w:rsid w:val="003C0900"/>
    <w:rsid w:val="003C1D97"/>
    <w:rsid w:val="003C209C"/>
    <w:rsid w:val="003C266D"/>
    <w:rsid w:val="003D7437"/>
    <w:rsid w:val="003E1A70"/>
    <w:rsid w:val="003E2F2A"/>
    <w:rsid w:val="003E3F28"/>
    <w:rsid w:val="003E464B"/>
    <w:rsid w:val="003E4F69"/>
    <w:rsid w:val="003E6056"/>
    <w:rsid w:val="003F25A1"/>
    <w:rsid w:val="003F3C57"/>
    <w:rsid w:val="003F4B51"/>
    <w:rsid w:val="003F73E3"/>
    <w:rsid w:val="004038E7"/>
    <w:rsid w:val="0040678D"/>
    <w:rsid w:val="004104AF"/>
    <w:rsid w:val="00412933"/>
    <w:rsid w:val="00412CA9"/>
    <w:rsid w:val="00414D82"/>
    <w:rsid w:val="00415FF9"/>
    <w:rsid w:val="00416E82"/>
    <w:rsid w:val="00417352"/>
    <w:rsid w:val="004218BA"/>
    <w:rsid w:val="00427B4B"/>
    <w:rsid w:val="0043090B"/>
    <w:rsid w:val="00432D8B"/>
    <w:rsid w:val="004431E1"/>
    <w:rsid w:val="0044462B"/>
    <w:rsid w:val="00444746"/>
    <w:rsid w:val="004470B2"/>
    <w:rsid w:val="00447DEA"/>
    <w:rsid w:val="00451426"/>
    <w:rsid w:val="0045196B"/>
    <w:rsid w:val="00455C8F"/>
    <w:rsid w:val="00463010"/>
    <w:rsid w:val="004631AB"/>
    <w:rsid w:val="00465187"/>
    <w:rsid w:val="004651A1"/>
    <w:rsid w:val="00471754"/>
    <w:rsid w:val="004737BA"/>
    <w:rsid w:val="00473BF0"/>
    <w:rsid w:val="00473C45"/>
    <w:rsid w:val="00473D83"/>
    <w:rsid w:val="004756B8"/>
    <w:rsid w:val="004834A5"/>
    <w:rsid w:val="00490FDE"/>
    <w:rsid w:val="00496AE3"/>
    <w:rsid w:val="004A0005"/>
    <w:rsid w:val="004A2BD6"/>
    <w:rsid w:val="004A386C"/>
    <w:rsid w:val="004A4CC7"/>
    <w:rsid w:val="004B7559"/>
    <w:rsid w:val="004C4DF7"/>
    <w:rsid w:val="004C5696"/>
    <w:rsid w:val="004D4F0D"/>
    <w:rsid w:val="004E3DDE"/>
    <w:rsid w:val="004F17AA"/>
    <w:rsid w:val="004F3910"/>
    <w:rsid w:val="004F5F1E"/>
    <w:rsid w:val="00503DEA"/>
    <w:rsid w:val="0050575C"/>
    <w:rsid w:val="00521B33"/>
    <w:rsid w:val="0052209A"/>
    <w:rsid w:val="00524C61"/>
    <w:rsid w:val="0052775D"/>
    <w:rsid w:val="00527B90"/>
    <w:rsid w:val="00540476"/>
    <w:rsid w:val="005428BC"/>
    <w:rsid w:val="005432C9"/>
    <w:rsid w:val="00544DE5"/>
    <w:rsid w:val="00550150"/>
    <w:rsid w:val="00551333"/>
    <w:rsid w:val="005530BF"/>
    <w:rsid w:val="005564DF"/>
    <w:rsid w:val="005579E1"/>
    <w:rsid w:val="00560977"/>
    <w:rsid w:val="005611A7"/>
    <w:rsid w:val="00562DCB"/>
    <w:rsid w:val="0056404F"/>
    <w:rsid w:val="005669E7"/>
    <w:rsid w:val="005700E0"/>
    <w:rsid w:val="00571A87"/>
    <w:rsid w:val="00581566"/>
    <w:rsid w:val="00585A6D"/>
    <w:rsid w:val="00586F40"/>
    <w:rsid w:val="00587634"/>
    <w:rsid w:val="00592FD3"/>
    <w:rsid w:val="00596749"/>
    <w:rsid w:val="00596C78"/>
    <w:rsid w:val="005A1E10"/>
    <w:rsid w:val="005B6FB6"/>
    <w:rsid w:val="005C0CB7"/>
    <w:rsid w:val="005C0F6E"/>
    <w:rsid w:val="005C2D54"/>
    <w:rsid w:val="005C34AF"/>
    <w:rsid w:val="005C4D21"/>
    <w:rsid w:val="005C70E4"/>
    <w:rsid w:val="005C7226"/>
    <w:rsid w:val="005D1723"/>
    <w:rsid w:val="005D39E9"/>
    <w:rsid w:val="005D3FED"/>
    <w:rsid w:val="005D64A0"/>
    <w:rsid w:val="005E18AD"/>
    <w:rsid w:val="005E7333"/>
    <w:rsid w:val="005F4961"/>
    <w:rsid w:val="005F6B6C"/>
    <w:rsid w:val="00601968"/>
    <w:rsid w:val="006116B6"/>
    <w:rsid w:val="00612C29"/>
    <w:rsid w:val="006211FE"/>
    <w:rsid w:val="006218A6"/>
    <w:rsid w:val="006232FE"/>
    <w:rsid w:val="0062466F"/>
    <w:rsid w:val="00624852"/>
    <w:rsid w:val="00626EA7"/>
    <w:rsid w:val="00630846"/>
    <w:rsid w:val="0063290B"/>
    <w:rsid w:val="00635C6D"/>
    <w:rsid w:val="00647577"/>
    <w:rsid w:val="00651AEC"/>
    <w:rsid w:val="00653211"/>
    <w:rsid w:val="00655558"/>
    <w:rsid w:val="00663E45"/>
    <w:rsid w:val="006702FD"/>
    <w:rsid w:val="0067209C"/>
    <w:rsid w:val="00673F82"/>
    <w:rsid w:val="00681773"/>
    <w:rsid w:val="00691D62"/>
    <w:rsid w:val="00692954"/>
    <w:rsid w:val="00693187"/>
    <w:rsid w:val="00693270"/>
    <w:rsid w:val="00693ABF"/>
    <w:rsid w:val="006A330F"/>
    <w:rsid w:val="006A7D51"/>
    <w:rsid w:val="006B362C"/>
    <w:rsid w:val="006B6F92"/>
    <w:rsid w:val="006C0AD8"/>
    <w:rsid w:val="006C4972"/>
    <w:rsid w:val="006C5622"/>
    <w:rsid w:val="006C56EB"/>
    <w:rsid w:val="006C5953"/>
    <w:rsid w:val="006D077E"/>
    <w:rsid w:val="006D1C91"/>
    <w:rsid w:val="006D3DDD"/>
    <w:rsid w:val="006D4032"/>
    <w:rsid w:val="006D78D5"/>
    <w:rsid w:val="006E0097"/>
    <w:rsid w:val="006E14B2"/>
    <w:rsid w:val="006E4A77"/>
    <w:rsid w:val="006E7CC8"/>
    <w:rsid w:val="006F232B"/>
    <w:rsid w:val="006F6068"/>
    <w:rsid w:val="006F6220"/>
    <w:rsid w:val="006F70E1"/>
    <w:rsid w:val="006F7455"/>
    <w:rsid w:val="00703E5D"/>
    <w:rsid w:val="00706642"/>
    <w:rsid w:val="00717808"/>
    <w:rsid w:val="00717A6C"/>
    <w:rsid w:val="0072387F"/>
    <w:rsid w:val="0074009C"/>
    <w:rsid w:val="00744CB4"/>
    <w:rsid w:val="00745CBB"/>
    <w:rsid w:val="007515EF"/>
    <w:rsid w:val="007601C7"/>
    <w:rsid w:val="007613FF"/>
    <w:rsid w:val="00763720"/>
    <w:rsid w:val="0076541E"/>
    <w:rsid w:val="00766899"/>
    <w:rsid w:val="007670BB"/>
    <w:rsid w:val="00770307"/>
    <w:rsid w:val="007705E5"/>
    <w:rsid w:val="00771B8E"/>
    <w:rsid w:val="00772A40"/>
    <w:rsid w:val="00772BEE"/>
    <w:rsid w:val="00773179"/>
    <w:rsid w:val="00781391"/>
    <w:rsid w:val="00784465"/>
    <w:rsid w:val="007901D3"/>
    <w:rsid w:val="00791AF7"/>
    <w:rsid w:val="0079448D"/>
    <w:rsid w:val="0079571D"/>
    <w:rsid w:val="007A6B0E"/>
    <w:rsid w:val="007B2125"/>
    <w:rsid w:val="007B3122"/>
    <w:rsid w:val="007B3FAD"/>
    <w:rsid w:val="007C5B5B"/>
    <w:rsid w:val="007C6F91"/>
    <w:rsid w:val="007D29D1"/>
    <w:rsid w:val="007D60B5"/>
    <w:rsid w:val="007D7275"/>
    <w:rsid w:val="007E433B"/>
    <w:rsid w:val="007F6CCB"/>
    <w:rsid w:val="007F7142"/>
    <w:rsid w:val="007F77DF"/>
    <w:rsid w:val="00802212"/>
    <w:rsid w:val="00805F33"/>
    <w:rsid w:val="00814C7A"/>
    <w:rsid w:val="0081593F"/>
    <w:rsid w:val="0081615B"/>
    <w:rsid w:val="00817EBD"/>
    <w:rsid w:val="008274C5"/>
    <w:rsid w:val="00832313"/>
    <w:rsid w:val="0084207D"/>
    <w:rsid w:val="00845BEF"/>
    <w:rsid w:val="00853B09"/>
    <w:rsid w:val="00857399"/>
    <w:rsid w:val="00860897"/>
    <w:rsid w:val="00863433"/>
    <w:rsid w:val="00863584"/>
    <w:rsid w:val="0086695F"/>
    <w:rsid w:val="008673D2"/>
    <w:rsid w:val="00870840"/>
    <w:rsid w:val="00885913"/>
    <w:rsid w:val="00885A71"/>
    <w:rsid w:val="008927F5"/>
    <w:rsid w:val="0089396F"/>
    <w:rsid w:val="008945E3"/>
    <w:rsid w:val="008968E8"/>
    <w:rsid w:val="008A0116"/>
    <w:rsid w:val="008A1369"/>
    <w:rsid w:val="008A44CD"/>
    <w:rsid w:val="008B5F14"/>
    <w:rsid w:val="008C4425"/>
    <w:rsid w:val="008C6F40"/>
    <w:rsid w:val="008D2B60"/>
    <w:rsid w:val="008D7ACD"/>
    <w:rsid w:val="008D7CA4"/>
    <w:rsid w:val="008E6E14"/>
    <w:rsid w:val="008F1805"/>
    <w:rsid w:val="008F4BDB"/>
    <w:rsid w:val="009046F4"/>
    <w:rsid w:val="009061C3"/>
    <w:rsid w:val="009116F1"/>
    <w:rsid w:val="009131D6"/>
    <w:rsid w:val="00916375"/>
    <w:rsid w:val="009202CA"/>
    <w:rsid w:val="00922984"/>
    <w:rsid w:val="009236CE"/>
    <w:rsid w:val="00924D83"/>
    <w:rsid w:val="0092616F"/>
    <w:rsid w:val="009272E7"/>
    <w:rsid w:val="00927F4F"/>
    <w:rsid w:val="00930122"/>
    <w:rsid w:val="00930330"/>
    <w:rsid w:val="00931CF3"/>
    <w:rsid w:val="00932092"/>
    <w:rsid w:val="009372F4"/>
    <w:rsid w:val="009453BF"/>
    <w:rsid w:val="00945448"/>
    <w:rsid w:val="009531CD"/>
    <w:rsid w:val="009540C5"/>
    <w:rsid w:val="009604C3"/>
    <w:rsid w:val="00961DB6"/>
    <w:rsid w:val="00962FE2"/>
    <w:rsid w:val="00963736"/>
    <w:rsid w:val="009641E2"/>
    <w:rsid w:val="00970E95"/>
    <w:rsid w:val="00970FB2"/>
    <w:rsid w:val="009761D7"/>
    <w:rsid w:val="00977A6B"/>
    <w:rsid w:val="00984520"/>
    <w:rsid w:val="00985799"/>
    <w:rsid w:val="009861B6"/>
    <w:rsid w:val="00993DBF"/>
    <w:rsid w:val="00996E3E"/>
    <w:rsid w:val="009A16BE"/>
    <w:rsid w:val="009B1E72"/>
    <w:rsid w:val="009B4C88"/>
    <w:rsid w:val="009B608C"/>
    <w:rsid w:val="009C133F"/>
    <w:rsid w:val="009C41CD"/>
    <w:rsid w:val="009C4572"/>
    <w:rsid w:val="009D6036"/>
    <w:rsid w:val="009F20B4"/>
    <w:rsid w:val="009F40E1"/>
    <w:rsid w:val="00A04D7D"/>
    <w:rsid w:val="00A06F3B"/>
    <w:rsid w:val="00A0765D"/>
    <w:rsid w:val="00A132E2"/>
    <w:rsid w:val="00A14754"/>
    <w:rsid w:val="00A17867"/>
    <w:rsid w:val="00A17FE1"/>
    <w:rsid w:val="00A20807"/>
    <w:rsid w:val="00A20D10"/>
    <w:rsid w:val="00A22E2A"/>
    <w:rsid w:val="00A329EB"/>
    <w:rsid w:val="00A3480C"/>
    <w:rsid w:val="00A34977"/>
    <w:rsid w:val="00A34DF9"/>
    <w:rsid w:val="00A419AC"/>
    <w:rsid w:val="00A54763"/>
    <w:rsid w:val="00A54E1F"/>
    <w:rsid w:val="00A60500"/>
    <w:rsid w:val="00A60F80"/>
    <w:rsid w:val="00A703D6"/>
    <w:rsid w:val="00A728C0"/>
    <w:rsid w:val="00A7473C"/>
    <w:rsid w:val="00A81272"/>
    <w:rsid w:val="00A83590"/>
    <w:rsid w:val="00A85D32"/>
    <w:rsid w:val="00A85E09"/>
    <w:rsid w:val="00A90F08"/>
    <w:rsid w:val="00A97C3A"/>
    <w:rsid w:val="00AA1665"/>
    <w:rsid w:val="00AA35B1"/>
    <w:rsid w:val="00AA5D46"/>
    <w:rsid w:val="00AB0645"/>
    <w:rsid w:val="00AB2D14"/>
    <w:rsid w:val="00AB31B0"/>
    <w:rsid w:val="00AB7453"/>
    <w:rsid w:val="00AC4853"/>
    <w:rsid w:val="00AC5DD8"/>
    <w:rsid w:val="00AD28B7"/>
    <w:rsid w:val="00AD351B"/>
    <w:rsid w:val="00AD3B26"/>
    <w:rsid w:val="00AE1C86"/>
    <w:rsid w:val="00AE2CC8"/>
    <w:rsid w:val="00AE3DBE"/>
    <w:rsid w:val="00AE7900"/>
    <w:rsid w:val="00AF073D"/>
    <w:rsid w:val="00AF0F32"/>
    <w:rsid w:val="00AF1B87"/>
    <w:rsid w:val="00AF747E"/>
    <w:rsid w:val="00AF7D12"/>
    <w:rsid w:val="00AF7EC8"/>
    <w:rsid w:val="00B02242"/>
    <w:rsid w:val="00B027CA"/>
    <w:rsid w:val="00B06BC9"/>
    <w:rsid w:val="00B11435"/>
    <w:rsid w:val="00B14331"/>
    <w:rsid w:val="00B14702"/>
    <w:rsid w:val="00B154E1"/>
    <w:rsid w:val="00B16E01"/>
    <w:rsid w:val="00B172A4"/>
    <w:rsid w:val="00B17A17"/>
    <w:rsid w:val="00B26236"/>
    <w:rsid w:val="00B364E1"/>
    <w:rsid w:val="00B4301C"/>
    <w:rsid w:val="00B45A04"/>
    <w:rsid w:val="00B519B7"/>
    <w:rsid w:val="00B56F41"/>
    <w:rsid w:val="00B60645"/>
    <w:rsid w:val="00B65716"/>
    <w:rsid w:val="00B74CA9"/>
    <w:rsid w:val="00B7582A"/>
    <w:rsid w:val="00B76132"/>
    <w:rsid w:val="00B8059C"/>
    <w:rsid w:val="00B83D89"/>
    <w:rsid w:val="00B84313"/>
    <w:rsid w:val="00B86952"/>
    <w:rsid w:val="00B86AE1"/>
    <w:rsid w:val="00B925E0"/>
    <w:rsid w:val="00B92960"/>
    <w:rsid w:val="00B9446E"/>
    <w:rsid w:val="00B9513F"/>
    <w:rsid w:val="00B957D9"/>
    <w:rsid w:val="00B9676A"/>
    <w:rsid w:val="00B96B59"/>
    <w:rsid w:val="00BA07BC"/>
    <w:rsid w:val="00BA0D5E"/>
    <w:rsid w:val="00BA5F1E"/>
    <w:rsid w:val="00BB0FED"/>
    <w:rsid w:val="00BB392A"/>
    <w:rsid w:val="00BB3E76"/>
    <w:rsid w:val="00BB7EF0"/>
    <w:rsid w:val="00BB7FF4"/>
    <w:rsid w:val="00BC1D5C"/>
    <w:rsid w:val="00BC223E"/>
    <w:rsid w:val="00BC3338"/>
    <w:rsid w:val="00BC367B"/>
    <w:rsid w:val="00BC3BD6"/>
    <w:rsid w:val="00BC5D0E"/>
    <w:rsid w:val="00BC7965"/>
    <w:rsid w:val="00BD3B45"/>
    <w:rsid w:val="00BE0F21"/>
    <w:rsid w:val="00C02BC9"/>
    <w:rsid w:val="00C03697"/>
    <w:rsid w:val="00C040D6"/>
    <w:rsid w:val="00C11CC7"/>
    <w:rsid w:val="00C12A63"/>
    <w:rsid w:val="00C13F5A"/>
    <w:rsid w:val="00C1758F"/>
    <w:rsid w:val="00C20F93"/>
    <w:rsid w:val="00C22C4E"/>
    <w:rsid w:val="00C35114"/>
    <w:rsid w:val="00C375A3"/>
    <w:rsid w:val="00C41729"/>
    <w:rsid w:val="00C429E3"/>
    <w:rsid w:val="00C44E2E"/>
    <w:rsid w:val="00C462BF"/>
    <w:rsid w:val="00C46384"/>
    <w:rsid w:val="00C47A45"/>
    <w:rsid w:val="00C55150"/>
    <w:rsid w:val="00C56FD9"/>
    <w:rsid w:val="00C603D1"/>
    <w:rsid w:val="00C6783F"/>
    <w:rsid w:val="00C7031B"/>
    <w:rsid w:val="00C72167"/>
    <w:rsid w:val="00C731F5"/>
    <w:rsid w:val="00C7392B"/>
    <w:rsid w:val="00C741E0"/>
    <w:rsid w:val="00C7512B"/>
    <w:rsid w:val="00C76CDD"/>
    <w:rsid w:val="00C82574"/>
    <w:rsid w:val="00C82AD7"/>
    <w:rsid w:val="00C8315D"/>
    <w:rsid w:val="00C85406"/>
    <w:rsid w:val="00C85591"/>
    <w:rsid w:val="00C864A7"/>
    <w:rsid w:val="00C947FB"/>
    <w:rsid w:val="00C95664"/>
    <w:rsid w:val="00CA3581"/>
    <w:rsid w:val="00CA384C"/>
    <w:rsid w:val="00CB1815"/>
    <w:rsid w:val="00CC2817"/>
    <w:rsid w:val="00CC78BF"/>
    <w:rsid w:val="00CD328C"/>
    <w:rsid w:val="00CE58A5"/>
    <w:rsid w:val="00CF1AAA"/>
    <w:rsid w:val="00CF1EA7"/>
    <w:rsid w:val="00CF2C85"/>
    <w:rsid w:val="00D042A3"/>
    <w:rsid w:val="00D05E0B"/>
    <w:rsid w:val="00D126A2"/>
    <w:rsid w:val="00D1501F"/>
    <w:rsid w:val="00D2056D"/>
    <w:rsid w:val="00D26D76"/>
    <w:rsid w:val="00D31862"/>
    <w:rsid w:val="00D33E57"/>
    <w:rsid w:val="00D36941"/>
    <w:rsid w:val="00D42D8F"/>
    <w:rsid w:val="00D436F9"/>
    <w:rsid w:val="00D43C89"/>
    <w:rsid w:val="00D47C86"/>
    <w:rsid w:val="00D56F56"/>
    <w:rsid w:val="00D5740C"/>
    <w:rsid w:val="00D675A4"/>
    <w:rsid w:val="00D75F86"/>
    <w:rsid w:val="00D80CBC"/>
    <w:rsid w:val="00D84FBE"/>
    <w:rsid w:val="00D86916"/>
    <w:rsid w:val="00D869C5"/>
    <w:rsid w:val="00D9585C"/>
    <w:rsid w:val="00D96CD7"/>
    <w:rsid w:val="00DA0368"/>
    <w:rsid w:val="00DA248C"/>
    <w:rsid w:val="00DA326D"/>
    <w:rsid w:val="00DA33A2"/>
    <w:rsid w:val="00DA4683"/>
    <w:rsid w:val="00DA4E9C"/>
    <w:rsid w:val="00DA6947"/>
    <w:rsid w:val="00DB6B17"/>
    <w:rsid w:val="00DC19FB"/>
    <w:rsid w:val="00DC38B3"/>
    <w:rsid w:val="00DC3D4F"/>
    <w:rsid w:val="00DC64C6"/>
    <w:rsid w:val="00DC7502"/>
    <w:rsid w:val="00DD024C"/>
    <w:rsid w:val="00DD039B"/>
    <w:rsid w:val="00DD1C6F"/>
    <w:rsid w:val="00DD49FF"/>
    <w:rsid w:val="00DE00F0"/>
    <w:rsid w:val="00DE0144"/>
    <w:rsid w:val="00DE1041"/>
    <w:rsid w:val="00DE10C2"/>
    <w:rsid w:val="00DE1819"/>
    <w:rsid w:val="00DE1864"/>
    <w:rsid w:val="00DE2BBB"/>
    <w:rsid w:val="00DF0199"/>
    <w:rsid w:val="00DF10C0"/>
    <w:rsid w:val="00DF13A3"/>
    <w:rsid w:val="00DF323A"/>
    <w:rsid w:val="00DF4D42"/>
    <w:rsid w:val="00DF6976"/>
    <w:rsid w:val="00E168BF"/>
    <w:rsid w:val="00E169F2"/>
    <w:rsid w:val="00E209DD"/>
    <w:rsid w:val="00E213A7"/>
    <w:rsid w:val="00E239B6"/>
    <w:rsid w:val="00E25E0A"/>
    <w:rsid w:val="00E335F7"/>
    <w:rsid w:val="00E371CB"/>
    <w:rsid w:val="00E40B41"/>
    <w:rsid w:val="00E41BBF"/>
    <w:rsid w:val="00E41CC1"/>
    <w:rsid w:val="00E42310"/>
    <w:rsid w:val="00E42394"/>
    <w:rsid w:val="00E52521"/>
    <w:rsid w:val="00E535D6"/>
    <w:rsid w:val="00E55FC0"/>
    <w:rsid w:val="00E601B5"/>
    <w:rsid w:val="00E62E15"/>
    <w:rsid w:val="00E72534"/>
    <w:rsid w:val="00E73286"/>
    <w:rsid w:val="00E74588"/>
    <w:rsid w:val="00E823AA"/>
    <w:rsid w:val="00E83992"/>
    <w:rsid w:val="00E86A33"/>
    <w:rsid w:val="00E86B28"/>
    <w:rsid w:val="00E879CB"/>
    <w:rsid w:val="00E87BB7"/>
    <w:rsid w:val="00E87D9E"/>
    <w:rsid w:val="00E961D2"/>
    <w:rsid w:val="00E965B0"/>
    <w:rsid w:val="00E974F2"/>
    <w:rsid w:val="00E976F1"/>
    <w:rsid w:val="00E97C33"/>
    <w:rsid w:val="00E97D42"/>
    <w:rsid w:val="00EA07E2"/>
    <w:rsid w:val="00EA56A5"/>
    <w:rsid w:val="00EA6321"/>
    <w:rsid w:val="00EB3EC4"/>
    <w:rsid w:val="00EB53E1"/>
    <w:rsid w:val="00EB6474"/>
    <w:rsid w:val="00EC27F8"/>
    <w:rsid w:val="00ED1F1E"/>
    <w:rsid w:val="00ED365D"/>
    <w:rsid w:val="00ED63E3"/>
    <w:rsid w:val="00ED7A82"/>
    <w:rsid w:val="00EE38B3"/>
    <w:rsid w:val="00EE71E4"/>
    <w:rsid w:val="00EF21EA"/>
    <w:rsid w:val="00EF574A"/>
    <w:rsid w:val="00EF5F62"/>
    <w:rsid w:val="00F01C55"/>
    <w:rsid w:val="00F0243D"/>
    <w:rsid w:val="00F060A2"/>
    <w:rsid w:val="00F07B71"/>
    <w:rsid w:val="00F07D59"/>
    <w:rsid w:val="00F1432E"/>
    <w:rsid w:val="00F162CF"/>
    <w:rsid w:val="00F16892"/>
    <w:rsid w:val="00F2066D"/>
    <w:rsid w:val="00F22191"/>
    <w:rsid w:val="00F32B30"/>
    <w:rsid w:val="00F354D2"/>
    <w:rsid w:val="00F369B2"/>
    <w:rsid w:val="00F50D26"/>
    <w:rsid w:val="00F5233D"/>
    <w:rsid w:val="00F549BA"/>
    <w:rsid w:val="00F55D2C"/>
    <w:rsid w:val="00F578AB"/>
    <w:rsid w:val="00F62F69"/>
    <w:rsid w:val="00F6442E"/>
    <w:rsid w:val="00F66770"/>
    <w:rsid w:val="00F703F9"/>
    <w:rsid w:val="00F73288"/>
    <w:rsid w:val="00F73714"/>
    <w:rsid w:val="00F73F9B"/>
    <w:rsid w:val="00F760EA"/>
    <w:rsid w:val="00F77BE7"/>
    <w:rsid w:val="00F77DA1"/>
    <w:rsid w:val="00F8129D"/>
    <w:rsid w:val="00F84745"/>
    <w:rsid w:val="00F877D8"/>
    <w:rsid w:val="00F9225B"/>
    <w:rsid w:val="00F955BD"/>
    <w:rsid w:val="00F9661A"/>
    <w:rsid w:val="00F9666C"/>
    <w:rsid w:val="00F97C82"/>
    <w:rsid w:val="00FA4AF7"/>
    <w:rsid w:val="00FA587E"/>
    <w:rsid w:val="00FA5C67"/>
    <w:rsid w:val="00FB056B"/>
    <w:rsid w:val="00FB117C"/>
    <w:rsid w:val="00FB3E8A"/>
    <w:rsid w:val="00FB6B14"/>
    <w:rsid w:val="00FB7EC4"/>
    <w:rsid w:val="00FC1699"/>
    <w:rsid w:val="00FC5789"/>
    <w:rsid w:val="00FD2C33"/>
    <w:rsid w:val="00FD4B85"/>
    <w:rsid w:val="00FE0CA8"/>
    <w:rsid w:val="00FE1C04"/>
    <w:rsid w:val="00FE73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spacing w:before="340" w:after="330" w:line="576" w:lineRule="auto"/>
      <w:outlineLvl w:val="0"/>
    </w:pPr>
    <w:rPr>
      <w:b/>
      <w:kern w:val="44"/>
      <w:sz w:val="44"/>
      <w:lang/>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lang/>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Char">
    <w:name w:val="文档结构图 Char"/>
    <w:link w:val="a3"/>
    <w:rPr>
      <w:rFonts w:ascii="宋体"/>
      <w:kern w:val="2"/>
      <w:sz w:val="18"/>
    </w:rPr>
  </w:style>
  <w:style w:type="character" w:customStyle="1" w:styleId="Char0">
    <w:name w:val="正文文本 Char"/>
    <w:link w:val="a4"/>
    <w:rPr>
      <w:kern w:val="2"/>
      <w:sz w:val="24"/>
    </w:rPr>
  </w:style>
  <w:style w:type="character" w:styleId="a5">
    <w:name w:val="Hyperlink"/>
    <w:rPr>
      <w:color w:val="0000FF"/>
      <w:u w:val="single"/>
    </w:rPr>
  </w:style>
  <w:style w:type="character" w:customStyle="1" w:styleId="Char1">
    <w:name w:val="批注文字 Char"/>
    <w:link w:val="a6"/>
    <w:rPr>
      <w:kern w:val="2"/>
      <w:sz w:val="21"/>
    </w:rPr>
  </w:style>
  <w:style w:type="character" w:customStyle="1" w:styleId="Char2">
    <w:name w:val="页眉 Char"/>
    <w:link w:val="a7"/>
    <w:rPr>
      <w:kern w:val="2"/>
      <w:sz w:val="18"/>
    </w:rPr>
  </w:style>
  <w:style w:type="character" w:customStyle="1" w:styleId="Char3">
    <w:name w:val="正文文本缩进 Char"/>
    <w:link w:val="a8"/>
    <w:rPr>
      <w:rFonts w:ascii="宋体"/>
      <w:sz w:val="24"/>
    </w:rPr>
  </w:style>
  <w:style w:type="character" w:customStyle="1" w:styleId="1Char">
    <w:name w:val="标题 1 Char"/>
    <w:link w:val="1"/>
    <w:rPr>
      <w:b/>
      <w:kern w:val="44"/>
      <w:sz w:val="44"/>
    </w:rPr>
  </w:style>
  <w:style w:type="character" w:styleId="a9">
    <w:name w:val="annotation reference"/>
    <w:rPr>
      <w:sz w:val="21"/>
    </w:rPr>
  </w:style>
  <w:style w:type="character" w:customStyle="1" w:styleId="Char4">
    <w:name w:val="批注主题 Char"/>
    <w:link w:val="aa"/>
    <w:rPr>
      <w:b/>
      <w:kern w:val="2"/>
      <w:sz w:val="21"/>
    </w:rPr>
  </w:style>
  <w:style w:type="character" w:customStyle="1" w:styleId="Char5">
    <w:name w:val="页脚 Char"/>
    <w:link w:val="ab"/>
    <w:rPr>
      <w:kern w:val="2"/>
      <w:sz w:val="18"/>
    </w:rPr>
  </w:style>
  <w:style w:type="character" w:customStyle="1" w:styleId="read">
    <w:name w:val="read"/>
    <w:basedOn w:val="a0"/>
  </w:style>
  <w:style w:type="character" w:customStyle="1" w:styleId="2Char">
    <w:name w:val="标题 2 Char"/>
    <w:link w:val="2"/>
    <w:rPr>
      <w:rFonts w:ascii="Arial" w:eastAsia="黑体" w:hAnsi="Arial"/>
      <w:b/>
      <w:kern w:val="2"/>
      <w:sz w:val="32"/>
    </w:rPr>
  </w:style>
  <w:style w:type="character" w:customStyle="1" w:styleId="3Char">
    <w:name w:val="正文文本缩进 3 Char"/>
    <w:link w:val="3"/>
    <w:rPr>
      <w:rFonts w:ascii="宋体"/>
      <w:kern w:val="2"/>
      <w:sz w:val="28"/>
    </w:rPr>
  </w:style>
  <w:style w:type="character" w:customStyle="1" w:styleId="Char6">
    <w:name w:val="批注框文本 Char"/>
    <w:link w:val="ac"/>
    <w:rPr>
      <w:kern w:val="2"/>
      <w:sz w:val="18"/>
    </w:rPr>
  </w:style>
  <w:style w:type="paragraph" w:styleId="ad">
    <w:name w:val="Revision"/>
    <w:rPr>
      <w:kern w:val="2"/>
      <w:sz w:val="21"/>
    </w:rPr>
  </w:style>
  <w:style w:type="paragraph" w:styleId="a4">
    <w:name w:val="Body Text"/>
    <w:basedOn w:val="a"/>
    <w:link w:val="Char0"/>
    <w:pPr>
      <w:spacing w:line="360" w:lineRule="auto"/>
    </w:pPr>
    <w:rPr>
      <w:sz w:val="24"/>
      <w:lang/>
    </w:rPr>
  </w:style>
  <w:style w:type="paragraph" w:styleId="aa">
    <w:name w:val="annotation subject"/>
    <w:basedOn w:val="a6"/>
    <w:next w:val="a6"/>
    <w:link w:val="Char4"/>
    <w:rPr>
      <w:b/>
    </w:rPr>
  </w:style>
  <w:style w:type="paragraph" w:styleId="a8">
    <w:name w:val="Body Text Indent"/>
    <w:basedOn w:val="a"/>
    <w:link w:val="Char3"/>
    <w:pPr>
      <w:autoSpaceDE w:val="0"/>
      <w:autoSpaceDN w:val="0"/>
      <w:adjustRightInd w:val="0"/>
      <w:spacing w:after="120" w:line="440" w:lineRule="atLeast"/>
      <w:ind w:firstLine="539"/>
    </w:pPr>
    <w:rPr>
      <w:rFonts w:ascii="宋体"/>
      <w:kern w:val="0"/>
      <w:sz w:val="24"/>
      <w:lang/>
    </w:rPr>
  </w:style>
  <w:style w:type="paragraph" w:styleId="20">
    <w:name w:val="toc 2"/>
    <w:basedOn w:val="a"/>
    <w:next w:val="a"/>
    <w:uiPriority w:val="39"/>
    <w:pPr>
      <w:tabs>
        <w:tab w:val="left" w:pos="1050"/>
        <w:tab w:val="right" w:leader="dot" w:pos="8494"/>
      </w:tabs>
      <w:spacing w:line="360" w:lineRule="auto"/>
      <w:ind w:leftChars="200" w:left="420"/>
    </w:pPr>
  </w:style>
  <w:style w:type="paragraph" w:styleId="a7">
    <w:name w:val="header"/>
    <w:basedOn w:val="a"/>
    <w:link w:val="Char2"/>
    <w:pPr>
      <w:pBdr>
        <w:bottom w:val="single" w:sz="6" w:space="1" w:color="auto"/>
      </w:pBdr>
      <w:tabs>
        <w:tab w:val="center" w:pos="4153"/>
        <w:tab w:val="right" w:pos="8306"/>
      </w:tabs>
      <w:snapToGrid w:val="0"/>
      <w:jc w:val="center"/>
    </w:pPr>
    <w:rPr>
      <w:sz w:val="18"/>
      <w:lang/>
    </w:rPr>
  </w:style>
  <w:style w:type="paragraph" w:styleId="TOC">
    <w:name w:val="TOC Heading"/>
    <w:basedOn w:val="1"/>
    <w:next w:val="a"/>
    <w:qFormat/>
    <w:pPr>
      <w:widowControl/>
      <w:spacing w:before="480" w:after="0" w:line="276" w:lineRule="auto"/>
      <w:jc w:val="left"/>
      <w:outlineLvl w:val="9"/>
    </w:pPr>
    <w:rPr>
      <w:rFonts w:ascii="Cambria" w:hAnsi="Cambria"/>
      <w:color w:val="365F91"/>
      <w:kern w:val="0"/>
      <w:sz w:val="28"/>
    </w:rPr>
  </w:style>
  <w:style w:type="paragraph" w:styleId="ae">
    <w:name w:val="Normal Indent"/>
    <w:basedOn w:val="a"/>
    <w:pPr>
      <w:ind w:firstLine="420"/>
    </w:pPr>
  </w:style>
  <w:style w:type="paragraph" w:styleId="a6">
    <w:name w:val="annotation text"/>
    <w:basedOn w:val="a"/>
    <w:link w:val="Char1"/>
    <w:pPr>
      <w:jc w:val="left"/>
    </w:pPr>
    <w:rPr>
      <w:lang/>
    </w:rPr>
  </w:style>
  <w:style w:type="paragraph" w:styleId="ab">
    <w:name w:val="footer"/>
    <w:basedOn w:val="a"/>
    <w:link w:val="Char5"/>
    <w:pPr>
      <w:tabs>
        <w:tab w:val="center" w:pos="4153"/>
        <w:tab w:val="right" w:pos="8306"/>
      </w:tabs>
      <w:snapToGrid w:val="0"/>
      <w:jc w:val="left"/>
    </w:pPr>
    <w:rPr>
      <w:sz w:val="18"/>
      <w:lang/>
    </w:rPr>
  </w:style>
  <w:style w:type="paragraph" w:styleId="10">
    <w:name w:val="toc 1"/>
    <w:basedOn w:val="a"/>
    <w:next w:val="a"/>
  </w:style>
  <w:style w:type="paragraph" w:styleId="a3">
    <w:name w:val="Document Map"/>
    <w:basedOn w:val="a"/>
    <w:link w:val="Char"/>
    <w:rPr>
      <w:rFonts w:ascii="宋体"/>
      <w:sz w:val="18"/>
      <w:lang/>
    </w:rPr>
  </w:style>
  <w:style w:type="paragraph" w:customStyle="1" w:styleId="CharCharChar">
    <w:name w:val=" Char Char Char"/>
    <w:basedOn w:val="a"/>
  </w:style>
  <w:style w:type="paragraph" w:styleId="ac">
    <w:name w:val="Balloon Text"/>
    <w:basedOn w:val="a"/>
    <w:link w:val="Char6"/>
    <w:rPr>
      <w:sz w:val="18"/>
      <w:lang/>
    </w:rPr>
  </w:style>
  <w:style w:type="paragraph" w:styleId="3">
    <w:name w:val="Body Text Indent 3"/>
    <w:basedOn w:val="a"/>
    <w:link w:val="3Char"/>
    <w:pPr>
      <w:spacing w:line="400" w:lineRule="atLeast"/>
      <w:ind w:firstLine="600"/>
    </w:pPr>
    <w:rPr>
      <w:rFonts w:ascii="宋体"/>
      <w:sz w:val="28"/>
      <w:lang/>
    </w:rPr>
  </w:style>
</w:styles>
</file>

<file path=word/webSettings.xml><?xml version="1.0" encoding="utf-8"?>
<w:webSettings xmlns:r="http://schemas.openxmlformats.org/officeDocument/2006/relationships" xmlns:w="http://schemas.openxmlformats.org/wordprocessingml/2006/main">
  <w:divs>
    <w:div w:id="70224937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6CC54-86AA-43EA-B561-B7C6E055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4149</Words>
  <Characters>23650</Characters>
  <Application>Microsoft Office Word</Application>
  <DocSecurity>0</DocSecurity>
  <PresentationFormat/>
  <Lines>197</Lines>
  <Paragraphs>55</Paragraphs>
  <Slides>0</Slides>
  <Notes>0</Notes>
  <HiddenSlides>0</HiddenSlides>
  <MMClips>0</MMClips>
  <ScaleCrop>false</ScaleCrop>
  <Company>Microsoft</Company>
  <LinksUpToDate>false</LinksUpToDate>
  <CharactersWithSpaces>27744</CharactersWithSpaces>
  <SharedDoc>false</SharedDoc>
  <HLinks>
    <vt:vector size="126" baseType="variant">
      <vt:variant>
        <vt:i4>2031679</vt:i4>
      </vt:variant>
      <vt:variant>
        <vt:i4>122</vt:i4>
      </vt:variant>
      <vt:variant>
        <vt:i4>0</vt:i4>
      </vt:variant>
      <vt:variant>
        <vt:i4>5</vt:i4>
      </vt:variant>
      <vt:variant>
        <vt:lpwstr/>
      </vt:variant>
      <vt:variant>
        <vt:lpwstr>_Toc344389061</vt:lpwstr>
      </vt:variant>
      <vt:variant>
        <vt:i4>2031679</vt:i4>
      </vt:variant>
      <vt:variant>
        <vt:i4>116</vt:i4>
      </vt:variant>
      <vt:variant>
        <vt:i4>0</vt:i4>
      </vt:variant>
      <vt:variant>
        <vt:i4>5</vt:i4>
      </vt:variant>
      <vt:variant>
        <vt:lpwstr/>
      </vt:variant>
      <vt:variant>
        <vt:lpwstr>_Toc344389060</vt:lpwstr>
      </vt:variant>
      <vt:variant>
        <vt:i4>1835071</vt:i4>
      </vt:variant>
      <vt:variant>
        <vt:i4>110</vt:i4>
      </vt:variant>
      <vt:variant>
        <vt:i4>0</vt:i4>
      </vt:variant>
      <vt:variant>
        <vt:i4>5</vt:i4>
      </vt:variant>
      <vt:variant>
        <vt:lpwstr/>
      </vt:variant>
      <vt:variant>
        <vt:lpwstr>_Toc344389059</vt:lpwstr>
      </vt:variant>
      <vt:variant>
        <vt:i4>1835071</vt:i4>
      </vt:variant>
      <vt:variant>
        <vt:i4>104</vt:i4>
      </vt:variant>
      <vt:variant>
        <vt:i4>0</vt:i4>
      </vt:variant>
      <vt:variant>
        <vt:i4>5</vt:i4>
      </vt:variant>
      <vt:variant>
        <vt:lpwstr/>
      </vt:variant>
      <vt:variant>
        <vt:lpwstr>_Toc344389058</vt:lpwstr>
      </vt:variant>
      <vt:variant>
        <vt:i4>1835071</vt:i4>
      </vt:variant>
      <vt:variant>
        <vt:i4>98</vt:i4>
      </vt:variant>
      <vt:variant>
        <vt:i4>0</vt:i4>
      </vt:variant>
      <vt:variant>
        <vt:i4>5</vt:i4>
      </vt:variant>
      <vt:variant>
        <vt:lpwstr/>
      </vt:variant>
      <vt:variant>
        <vt:lpwstr>_Toc344389057</vt:lpwstr>
      </vt:variant>
      <vt:variant>
        <vt:i4>1835071</vt:i4>
      </vt:variant>
      <vt:variant>
        <vt:i4>92</vt:i4>
      </vt:variant>
      <vt:variant>
        <vt:i4>0</vt:i4>
      </vt:variant>
      <vt:variant>
        <vt:i4>5</vt:i4>
      </vt:variant>
      <vt:variant>
        <vt:lpwstr/>
      </vt:variant>
      <vt:variant>
        <vt:lpwstr>_Toc344389056</vt:lpwstr>
      </vt:variant>
      <vt:variant>
        <vt:i4>1835071</vt:i4>
      </vt:variant>
      <vt:variant>
        <vt:i4>86</vt:i4>
      </vt:variant>
      <vt:variant>
        <vt:i4>0</vt:i4>
      </vt:variant>
      <vt:variant>
        <vt:i4>5</vt:i4>
      </vt:variant>
      <vt:variant>
        <vt:lpwstr/>
      </vt:variant>
      <vt:variant>
        <vt:lpwstr>_Toc344389055</vt:lpwstr>
      </vt:variant>
      <vt:variant>
        <vt:i4>1835071</vt:i4>
      </vt:variant>
      <vt:variant>
        <vt:i4>80</vt:i4>
      </vt:variant>
      <vt:variant>
        <vt:i4>0</vt:i4>
      </vt:variant>
      <vt:variant>
        <vt:i4>5</vt:i4>
      </vt:variant>
      <vt:variant>
        <vt:lpwstr/>
      </vt:variant>
      <vt:variant>
        <vt:lpwstr>_Toc344389054</vt:lpwstr>
      </vt:variant>
      <vt:variant>
        <vt:i4>1835071</vt:i4>
      </vt:variant>
      <vt:variant>
        <vt:i4>74</vt:i4>
      </vt:variant>
      <vt:variant>
        <vt:i4>0</vt:i4>
      </vt:variant>
      <vt:variant>
        <vt:i4>5</vt:i4>
      </vt:variant>
      <vt:variant>
        <vt:lpwstr/>
      </vt:variant>
      <vt:variant>
        <vt:lpwstr>_Toc344389053</vt:lpwstr>
      </vt:variant>
      <vt:variant>
        <vt:i4>1835071</vt:i4>
      </vt:variant>
      <vt:variant>
        <vt:i4>68</vt:i4>
      </vt:variant>
      <vt:variant>
        <vt:i4>0</vt:i4>
      </vt:variant>
      <vt:variant>
        <vt:i4>5</vt:i4>
      </vt:variant>
      <vt:variant>
        <vt:lpwstr/>
      </vt:variant>
      <vt:variant>
        <vt:lpwstr>_Toc344389052</vt:lpwstr>
      </vt:variant>
      <vt:variant>
        <vt:i4>1835071</vt:i4>
      </vt:variant>
      <vt:variant>
        <vt:i4>62</vt:i4>
      </vt:variant>
      <vt:variant>
        <vt:i4>0</vt:i4>
      </vt:variant>
      <vt:variant>
        <vt:i4>5</vt:i4>
      </vt:variant>
      <vt:variant>
        <vt:lpwstr/>
      </vt:variant>
      <vt:variant>
        <vt:lpwstr>_Toc344389051</vt:lpwstr>
      </vt:variant>
      <vt:variant>
        <vt:i4>1835071</vt:i4>
      </vt:variant>
      <vt:variant>
        <vt:i4>56</vt:i4>
      </vt:variant>
      <vt:variant>
        <vt:i4>0</vt:i4>
      </vt:variant>
      <vt:variant>
        <vt:i4>5</vt:i4>
      </vt:variant>
      <vt:variant>
        <vt:lpwstr/>
      </vt:variant>
      <vt:variant>
        <vt:lpwstr>_Toc344389050</vt:lpwstr>
      </vt:variant>
      <vt:variant>
        <vt:i4>1900607</vt:i4>
      </vt:variant>
      <vt:variant>
        <vt:i4>50</vt:i4>
      </vt:variant>
      <vt:variant>
        <vt:i4>0</vt:i4>
      </vt:variant>
      <vt:variant>
        <vt:i4>5</vt:i4>
      </vt:variant>
      <vt:variant>
        <vt:lpwstr/>
      </vt:variant>
      <vt:variant>
        <vt:lpwstr>_Toc344389049</vt:lpwstr>
      </vt:variant>
      <vt:variant>
        <vt:i4>1900607</vt:i4>
      </vt:variant>
      <vt:variant>
        <vt:i4>44</vt:i4>
      </vt:variant>
      <vt:variant>
        <vt:i4>0</vt:i4>
      </vt:variant>
      <vt:variant>
        <vt:i4>5</vt:i4>
      </vt:variant>
      <vt:variant>
        <vt:lpwstr/>
      </vt:variant>
      <vt:variant>
        <vt:lpwstr>_Toc344389048</vt:lpwstr>
      </vt:variant>
      <vt:variant>
        <vt:i4>1900607</vt:i4>
      </vt:variant>
      <vt:variant>
        <vt:i4>38</vt:i4>
      </vt:variant>
      <vt:variant>
        <vt:i4>0</vt:i4>
      </vt:variant>
      <vt:variant>
        <vt:i4>5</vt:i4>
      </vt:variant>
      <vt:variant>
        <vt:lpwstr/>
      </vt:variant>
      <vt:variant>
        <vt:lpwstr>_Toc344389047</vt:lpwstr>
      </vt:variant>
      <vt:variant>
        <vt:i4>1900607</vt:i4>
      </vt:variant>
      <vt:variant>
        <vt:i4>32</vt:i4>
      </vt:variant>
      <vt:variant>
        <vt:i4>0</vt:i4>
      </vt:variant>
      <vt:variant>
        <vt:i4>5</vt:i4>
      </vt:variant>
      <vt:variant>
        <vt:lpwstr/>
      </vt:variant>
      <vt:variant>
        <vt:lpwstr>_Toc344389046</vt:lpwstr>
      </vt:variant>
      <vt:variant>
        <vt:i4>1900607</vt:i4>
      </vt:variant>
      <vt:variant>
        <vt:i4>26</vt:i4>
      </vt:variant>
      <vt:variant>
        <vt:i4>0</vt:i4>
      </vt:variant>
      <vt:variant>
        <vt:i4>5</vt:i4>
      </vt:variant>
      <vt:variant>
        <vt:lpwstr/>
      </vt:variant>
      <vt:variant>
        <vt:lpwstr>_Toc344389045</vt:lpwstr>
      </vt:variant>
      <vt:variant>
        <vt:i4>1900607</vt:i4>
      </vt:variant>
      <vt:variant>
        <vt:i4>20</vt:i4>
      </vt:variant>
      <vt:variant>
        <vt:i4>0</vt:i4>
      </vt:variant>
      <vt:variant>
        <vt:i4>5</vt:i4>
      </vt:variant>
      <vt:variant>
        <vt:lpwstr/>
      </vt:variant>
      <vt:variant>
        <vt:lpwstr>_Toc344389044</vt:lpwstr>
      </vt:variant>
      <vt:variant>
        <vt:i4>1900607</vt:i4>
      </vt:variant>
      <vt:variant>
        <vt:i4>14</vt:i4>
      </vt:variant>
      <vt:variant>
        <vt:i4>0</vt:i4>
      </vt:variant>
      <vt:variant>
        <vt:i4>5</vt:i4>
      </vt:variant>
      <vt:variant>
        <vt:lpwstr/>
      </vt:variant>
      <vt:variant>
        <vt:lpwstr>_Toc344389043</vt:lpwstr>
      </vt:variant>
      <vt:variant>
        <vt:i4>1900607</vt:i4>
      </vt:variant>
      <vt:variant>
        <vt:i4>8</vt:i4>
      </vt:variant>
      <vt:variant>
        <vt:i4>0</vt:i4>
      </vt:variant>
      <vt:variant>
        <vt:i4>5</vt:i4>
      </vt:variant>
      <vt:variant>
        <vt:lpwstr/>
      </vt:variant>
      <vt:variant>
        <vt:lpwstr>_Toc344389042</vt:lpwstr>
      </vt:variant>
      <vt:variant>
        <vt:i4>1900607</vt:i4>
      </vt:variant>
      <vt:variant>
        <vt:i4>2</vt:i4>
      </vt:variant>
      <vt:variant>
        <vt:i4>0</vt:i4>
      </vt:variant>
      <vt:variant>
        <vt:i4>5</vt:i4>
      </vt:variant>
      <vt:variant>
        <vt:lpwstr/>
      </vt:variant>
      <vt:variant>
        <vt:lpwstr>_Toc344389041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南方优选成长混合型证券投资基金</dc:title>
  <dc:subject/>
  <dc:creator>User</dc:creator>
  <cp:keywords/>
  <cp:lastModifiedBy>dongj</cp:lastModifiedBy>
  <cp:revision>2</cp:revision>
  <cp:lastPrinted>2013-05-08T03:24:00Z</cp:lastPrinted>
  <dcterms:created xsi:type="dcterms:W3CDTF">2013-05-08T03:30:00Z</dcterms:created>
  <dcterms:modified xsi:type="dcterms:W3CDTF">2013-05-08T03:30:00Z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2052-6.4.0.1850</vt:lpwstr>
  </property>
</Properties>
</file>